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296A2B7D" w:rsidR="006D3016" w:rsidRPr="00341812" w:rsidRDefault="006D3016" w:rsidP="006D3016">
      <w:pPr>
        <w:widowControl w:val="0"/>
        <w:tabs>
          <w:tab w:val="right" w:pos="9639"/>
        </w:tabs>
        <w:spacing w:after="0"/>
        <w:rPr>
          <w:rFonts w:eastAsia="Times New Roman"/>
          <w:b/>
          <w:bCs/>
          <w:i/>
          <w:sz w:val="24"/>
        </w:rPr>
      </w:pPr>
      <w:r w:rsidRPr="00341812">
        <w:rPr>
          <w:rFonts w:eastAsia="Times New Roman"/>
          <w:b/>
          <w:bCs/>
          <w:sz w:val="24"/>
        </w:rPr>
        <w:t>3GPP T</w:t>
      </w:r>
      <w:bookmarkStart w:id="0" w:name="_Ref452454252"/>
      <w:bookmarkEnd w:id="0"/>
      <w:r w:rsidRPr="00341812">
        <w:rPr>
          <w:rFonts w:eastAsia="Times New Roman"/>
          <w:b/>
          <w:bCs/>
          <w:sz w:val="24"/>
        </w:rPr>
        <w:t xml:space="preserve">SG-RAN </w:t>
      </w:r>
      <w:r w:rsidRPr="00341812">
        <w:rPr>
          <w:rFonts w:eastAsia="Times New Roman"/>
          <w:b/>
          <w:sz w:val="24"/>
        </w:rPr>
        <w:t xml:space="preserve">WG2 Meeting </w:t>
      </w:r>
      <w:r w:rsidR="003F08B2" w:rsidRPr="003F08B2">
        <w:rPr>
          <w:rFonts w:eastAsia="Times New Roman"/>
          <w:b/>
          <w:sz w:val="24"/>
        </w:rPr>
        <w:t>#</w:t>
      </w:r>
      <w:r w:rsidR="00715A43">
        <w:rPr>
          <w:rFonts w:eastAsia="Times New Roman"/>
          <w:b/>
          <w:sz w:val="24"/>
        </w:rPr>
        <w:t>113bis-e</w:t>
      </w:r>
      <w:r w:rsidRPr="00341812">
        <w:rPr>
          <w:rFonts w:eastAsia="Times New Roman"/>
          <w:b/>
          <w:bCs/>
          <w:sz w:val="24"/>
        </w:rPr>
        <w:tab/>
      </w:r>
      <w:r w:rsidR="006A64C8" w:rsidRPr="006A64C8">
        <w:rPr>
          <w:rFonts w:eastAsia="Times New Roman"/>
          <w:b/>
          <w:bCs/>
          <w:sz w:val="24"/>
        </w:rPr>
        <w:t>R2-</w:t>
      </w:r>
      <w:r w:rsidR="00AA0CCC">
        <w:rPr>
          <w:rFonts w:eastAsia="Times New Roman"/>
          <w:b/>
          <w:bCs/>
          <w:sz w:val="24"/>
        </w:rPr>
        <w:t>2102681</w:t>
      </w:r>
    </w:p>
    <w:p w14:paraId="6D1CDF7B" w14:textId="18D6CCC7" w:rsidR="006D3016" w:rsidRPr="00341812" w:rsidRDefault="00E90DD7" w:rsidP="006D3016">
      <w:pPr>
        <w:widowControl w:val="0"/>
        <w:tabs>
          <w:tab w:val="right" w:pos="9639"/>
        </w:tabs>
        <w:spacing w:after="0"/>
        <w:rPr>
          <w:rFonts w:eastAsia="Times New Roman"/>
          <w:b/>
          <w:bCs/>
          <w:sz w:val="24"/>
        </w:rPr>
      </w:pPr>
      <w:r w:rsidRPr="00715A43">
        <w:rPr>
          <w:b/>
          <w:color w:val="000000" w:themeColor="text1"/>
          <w:sz w:val="24"/>
        </w:rPr>
        <w:t>Online</w:t>
      </w:r>
      <w:r w:rsidR="00032B71" w:rsidRPr="00715A43">
        <w:rPr>
          <w:b/>
          <w:color w:val="000000" w:themeColor="text1"/>
          <w:sz w:val="24"/>
        </w:rPr>
        <w:t xml:space="preserve">, </w:t>
      </w:r>
      <w:r w:rsidR="00715A43">
        <w:rPr>
          <w:b/>
          <w:color w:val="000000" w:themeColor="text1"/>
          <w:sz w:val="24"/>
        </w:rPr>
        <w:t>April</w:t>
      </w:r>
      <w:r w:rsidR="00E92D09" w:rsidRPr="00715A43">
        <w:rPr>
          <w:b/>
          <w:color w:val="000000" w:themeColor="text1"/>
          <w:sz w:val="24"/>
        </w:rPr>
        <w:t xml:space="preserve"> </w:t>
      </w:r>
      <w:r w:rsidR="00C70F54">
        <w:rPr>
          <w:b/>
          <w:color w:val="000000" w:themeColor="text1"/>
          <w:sz w:val="24"/>
        </w:rPr>
        <w:t>1</w:t>
      </w:r>
      <w:r w:rsidR="00E92D09" w:rsidRPr="00715A43">
        <w:rPr>
          <w:b/>
          <w:color w:val="000000" w:themeColor="text1"/>
          <w:sz w:val="24"/>
        </w:rPr>
        <w:t xml:space="preserve">2 – </w:t>
      </w:r>
      <w:r w:rsidR="00C70F54">
        <w:rPr>
          <w:b/>
          <w:color w:val="000000" w:themeColor="text1"/>
          <w:sz w:val="24"/>
        </w:rPr>
        <w:t>16</w:t>
      </w:r>
      <w:r w:rsidR="00E92D09" w:rsidRPr="00715A43">
        <w:rPr>
          <w:b/>
          <w:color w:val="000000" w:themeColor="text1"/>
          <w:sz w:val="24"/>
        </w:rPr>
        <w:t>, 2021</w:t>
      </w:r>
      <w:r w:rsidR="0091700D" w:rsidRPr="00341812">
        <w:rPr>
          <w:b/>
          <w:sz w:val="24"/>
        </w:rPr>
        <w:tab/>
      </w:r>
    </w:p>
    <w:p w14:paraId="07B662E7" w14:textId="77777777" w:rsidR="006D3016" w:rsidRPr="00341812" w:rsidRDefault="006D3016" w:rsidP="006D3016">
      <w:pPr>
        <w:widowControl w:val="0"/>
        <w:spacing w:after="0"/>
        <w:rPr>
          <w:rFonts w:eastAsia="Times New Roman"/>
          <w:b/>
          <w:bCs/>
          <w:sz w:val="24"/>
        </w:rPr>
      </w:pPr>
    </w:p>
    <w:p w14:paraId="7AFCFD13" w14:textId="49D8CAC8" w:rsidR="006D3016" w:rsidRPr="00341812" w:rsidRDefault="006D3016" w:rsidP="003D1173">
      <w:pPr>
        <w:tabs>
          <w:tab w:val="left" w:pos="1985"/>
        </w:tabs>
        <w:snapToGrid w:val="0"/>
        <w:rPr>
          <w:rFonts w:eastAsia="MS Mincho" w:cs="Arial"/>
          <w:b/>
          <w:bCs/>
          <w:sz w:val="24"/>
        </w:rPr>
      </w:pPr>
      <w:r w:rsidRPr="00341812">
        <w:rPr>
          <w:rFonts w:eastAsia="MS Mincho" w:cs="Arial"/>
          <w:b/>
          <w:bCs/>
          <w:sz w:val="24"/>
          <w:lang w:eastAsia="en-US"/>
        </w:rPr>
        <w:t>Agenda item:</w:t>
      </w:r>
      <w:r w:rsidRPr="00341812">
        <w:rPr>
          <w:rFonts w:eastAsia="MS Mincho" w:cs="Arial"/>
          <w:b/>
          <w:bCs/>
          <w:sz w:val="24"/>
          <w:lang w:eastAsia="en-US"/>
        </w:rPr>
        <w:tab/>
      </w:r>
      <w:r w:rsidR="003872B0">
        <w:rPr>
          <w:rFonts w:eastAsia="MS Mincho" w:cs="Arial"/>
          <w:b/>
          <w:bCs/>
          <w:sz w:val="24"/>
          <w:lang w:eastAsia="en-US"/>
        </w:rPr>
        <w:t>8.12.</w:t>
      </w:r>
      <w:r w:rsidR="004118CE">
        <w:rPr>
          <w:rFonts w:eastAsia="MS Mincho" w:cs="Arial"/>
          <w:b/>
          <w:bCs/>
          <w:sz w:val="24"/>
          <w:lang w:eastAsia="en-US"/>
        </w:rPr>
        <w:t>3</w:t>
      </w:r>
      <w:r w:rsidR="00F46F94">
        <w:rPr>
          <w:rFonts w:eastAsia="MS Mincho" w:cs="Arial"/>
          <w:b/>
          <w:bCs/>
          <w:sz w:val="24"/>
          <w:lang w:eastAsia="en-US"/>
        </w:rPr>
        <w:t>.1</w:t>
      </w:r>
    </w:p>
    <w:p w14:paraId="5685B4D7" w14:textId="41B6EBCC" w:rsidR="00E30B2C" w:rsidRPr="00341812" w:rsidRDefault="006D3016" w:rsidP="003D1173">
      <w:pPr>
        <w:tabs>
          <w:tab w:val="left" w:pos="1985"/>
        </w:tabs>
        <w:snapToGrid w:val="0"/>
        <w:ind w:left="1985" w:hanging="1985"/>
        <w:rPr>
          <w:rFonts w:eastAsia="Times New Roman" w:cs="Arial"/>
          <w:b/>
          <w:bCs/>
          <w:sz w:val="24"/>
          <w:lang w:eastAsia="en-US"/>
        </w:rPr>
      </w:pPr>
      <w:r w:rsidRPr="00341812">
        <w:rPr>
          <w:rFonts w:eastAsia="Times New Roman" w:cs="Arial"/>
          <w:b/>
          <w:bCs/>
          <w:sz w:val="24"/>
          <w:lang w:eastAsia="en-US"/>
        </w:rPr>
        <w:t>Source:</w:t>
      </w:r>
      <w:r w:rsidRPr="00341812">
        <w:rPr>
          <w:rFonts w:eastAsia="Times New Roman" w:cs="Arial"/>
          <w:b/>
          <w:bCs/>
          <w:sz w:val="24"/>
          <w:lang w:eastAsia="en-US"/>
        </w:rPr>
        <w:tab/>
      </w:r>
      <w:r w:rsidR="00BB3503" w:rsidRPr="00383F56">
        <w:rPr>
          <w:rFonts w:eastAsia="Times New Roman" w:cs="Arial"/>
          <w:b/>
          <w:bCs/>
          <w:sz w:val="24"/>
          <w:lang w:eastAsia="en-US"/>
        </w:rPr>
        <w:t>Qualcomm Inc</w:t>
      </w:r>
      <w:r w:rsidR="00472667">
        <w:rPr>
          <w:rFonts w:eastAsia="Times New Roman" w:cs="Arial"/>
          <w:b/>
          <w:bCs/>
          <w:sz w:val="24"/>
          <w:lang w:eastAsia="en-US"/>
        </w:rPr>
        <w:t>orporated</w:t>
      </w:r>
    </w:p>
    <w:p w14:paraId="62778E85" w14:textId="2FD957E0" w:rsidR="006D3016" w:rsidRPr="00341812" w:rsidRDefault="006D3016" w:rsidP="003D1173">
      <w:pPr>
        <w:tabs>
          <w:tab w:val="left" w:pos="1985"/>
        </w:tabs>
        <w:snapToGrid w:val="0"/>
        <w:ind w:left="1985" w:hanging="1985"/>
        <w:rPr>
          <w:rFonts w:eastAsia="Times New Roman" w:cs="Arial"/>
          <w:b/>
          <w:bCs/>
          <w:sz w:val="24"/>
          <w:lang w:eastAsia="en-US"/>
        </w:rPr>
      </w:pPr>
      <w:r w:rsidRPr="00341812">
        <w:rPr>
          <w:rFonts w:eastAsia="Times New Roman" w:cs="Arial"/>
          <w:b/>
          <w:bCs/>
          <w:sz w:val="24"/>
          <w:lang w:eastAsia="en-US"/>
        </w:rPr>
        <w:t>Title:</w:t>
      </w:r>
      <w:r w:rsidRPr="00341812">
        <w:rPr>
          <w:rFonts w:eastAsia="Times New Roman" w:cs="Arial"/>
          <w:b/>
          <w:bCs/>
          <w:sz w:val="24"/>
          <w:lang w:eastAsia="en-US"/>
        </w:rPr>
        <w:tab/>
      </w:r>
      <w:r w:rsidR="0022438A">
        <w:rPr>
          <w:rFonts w:eastAsia="Times New Roman" w:cs="Arial"/>
          <w:b/>
          <w:bCs/>
          <w:sz w:val="24"/>
          <w:lang w:eastAsia="en-US"/>
        </w:rPr>
        <w:t xml:space="preserve">Discussions on </w:t>
      </w:r>
      <w:r w:rsidR="007A56A1">
        <w:rPr>
          <w:rFonts w:eastAsia="Times New Roman" w:cs="Arial"/>
          <w:b/>
          <w:bCs/>
          <w:sz w:val="24"/>
          <w:lang w:eastAsia="en-US"/>
        </w:rPr>
        <w:t xml:space="preserve">eDRX </w:t>
      </w:r>
      <w:r w:rsidR="00A357BF">
        <w:rPr>
          <w:rFonts w:eastAsia="Times New Roman" w:cs="Arial"/>
          <w:b/>
          <w:bCs/>
          <w:sz w:val="24"/>
          <w:lang w:eastAsia="en-US"/>
        </w:rPr>
        <w:t>configurations</w:t>
      </w:r>
      <w:r w:rsidR="007A56A1">
        <w:rPr>
          <w:rFonts w:eastAsia="Times New Roman" w:cs="Arial"/>
          <w:b/>
          <w:bCs/>
          <w:sz w:val="24"/>
          <w:lang w:eastAsia="en-US"/>
        </w:rPr>
        <w:t xml:space="preserve"> </w:t>
      </w:r>
      <w:r w:rsidR="00A11FBB">
        <w:rPr>
          <w:rFonts w:eastAsia="Times New Roman" w:cs="Arial"/>
          <w:b/>
          <w:bCs/>
          <w:sz w:val="24"/>
          <w:lang w:eastAsia="en-US"/>
        </w:rPr>
        <w:t xml:space="preserve"> </w:t>
      </w:r>
    </w:p>
    <w:p w14:paraId="1FA36C2B" w14:textId="18690F0D" w:rsidR="006D3016" w:rsidRPr="00341812" w:rsidRDefault="006D3016" w:rsidP="003D1173">
      <w:pPr>
        <w:snapToGrid w:val="0"/>
        <w:ind w:left="1985" w:hanging="1985"/>
        <w:rPr>
          <w:rFonts w:eastAsia="Times New Roman" w:cs="Arial"/>
          <w:b/>
          <w:bCs/>
          <w:sz w:val="24"/>
          <w:lang w:eastAsia="en-US"/>
        </w:rPr>
      </w:pPr>
      <w:bookmarkStart w:id="1" w:name="_Hlk506366071"/>
      <w:r w:rsidRPr="00341812">
        <w:rPr>
          <w:rFonts w:eastAsia="Times New Roman" w:cs="Arial"/>
          <w:b/>
          <w:bCs/>
          <w:sz w:val="24"/>
          <w:lang w:eastAsia="en-US"/>
        </w:rPr>
        <w:t>WID/SID:</w:t>
      </w:r>
      <w:r w:rsidRPr="00341812">
        <w:rPr>
          <w:rFonts w:eastAsia="Times New Roman" w:cs="Arial"/>
          <w:b/>
          <w:bCs/>
          <w:sz w:val="24"/>
          <w:lang w:eastAsia="en-US"/>
        </w:rPr>
        <w:tab/>
      </w:r>
      <w:r w:rsidR="009617EB" w:rsidRPr="009617EB">
        <w:rPr>
          <w:rFonts w:eastAsia="Times New Roman" w:cs="Arial"/>
          <w:b/>
          <w:bCs/>
          <w:sz w:val="24"/>
          <w:lang w:eastAsia="en-US"/>
        </w:rPr>
        <w:t>FS_NR_redcap</w:t>
      </w:r>
    </w:p>
    <w:p w14:paraId="5B797E05" w14:textId="77777777" w:rsidR="006D3016" w:rsidRPr="00341812" w:rsidRDefault="006D3016" w:rsidP="006D3016">
      <w:pPr>
        <w:tabs>
          <w:tab w:val="left" w:pos="1985"/>
        </w:tabs>
        <w:rPr>
          <w:rFonts w:eastAsia="Times New Roman" w:cs="Arial"/>
          <w:b/>
          <w:bCs/>
          <w:sz w:val="24"/>
          <w:lang w:eastAsia="en-US"/>
        </w:rPr>
      </w:pPr>
      <w:r w:rsidRPr="00341812">
        <w:rPr>
          <w:rFonts w:eastAsia="Times New Roman" w:cs="Arial"/>
          <w:b/>
          <w:bCs/>
          <w:sz w:val="24"/>
          <w:lang w:eastAsia="en-US"/>
        </w:rPr>
        <w:t>Document for:</w:t>
      </w:r>
      <w:r w:rsidRPr="00341812">
        <w:rPr>
          <w:rFonts w:eastAsia="Times New Roman"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2013975C" w14:textId="037A9E40" w:rsidR="003F08B2" w:rsidRDefault="00BE6D3E" w:rsidP="007B3489">
      <w:pPr>
        <w:snapToGrid w:val="0"/>
        <w:spacing w:before="240" w:after="240"/>
        <w:ind w:right="-101"/>
      </w:pPr>
      <w:r>
        <w:t>This paper discusses</w:t>
      </w:r>
      <w:r w:rsidR="00232C59">
        <w:t xml:space="preserve"> </w:t>
      </w:r>
      <w:r w:rsidR="000E4082">
        <w:t>an</w:t>
      </w:r>
      <w:r w:rsidR="00A357BF">
        <w:t xml:space="preserve"> issue related to eDRX configurations</w:t>
      </w:r>
      <w:r w:rsidR="009644B1">
        <w:t xml:space="preserve"> raised in RAN2#113-e</w:t>
      </w:r>
      <w:r w:rsidR="00A357BF">
        <w:t>: whether or how to coordination eDRX configurations for RRC Idle and RRC Inactive.</w:t>
      </w:r>
    </w:p>
    <w:p w14:paraId="2AA25FB1" w14:textId="4E427B89" w:rsidR="00AE3E14" w:rsidRDefault="00AE3E14" w:rsidP="00AE3E14">
      <w:pPr>
        <w:pStyle w:val="Heading1"/>
        <w:rPr>
          <w:lang w:val="en-US"/>
        </w:rPr>
      </w:pPr>
      <w:r w:rsidRPr="00341812">
        <w:rPr>
          <w:lang w:val="en-US"/>
        </w:rPr>
        <w:t>Discussion</w:t>
      </w:r>
    </w:p>
    <w:p w14:paraId="0BB4712F" w14:textId="20EB4EE8" w:rsidR="00E15B6E" w:rsidRDefault="005D5FF0" w:rsidP="00121670">
      <w:pPr>
        <w:rPr>
          <w:rFonts w:eastAsia="SimSun"/>
          <w:lang w:eastAsia="ja-JP"/>
        </w:rPr>
      </w:pPr>
      <w:r>
        <w:rPr>
          <w:rFonts w:eastAsia="SimSun"/>
          <w:lang w:eastAsia="ja-JP"/>
        </w:rPr>
        <w:t xml:space="preserve">In LTE, eDRX cycle is configured by core network for RRC Idle. In NR, DRX cycle for </w:t>
      </w:r>
      <w:r w:rsidR="004A333C">
        <w:rPr>
          <w:rFonts w:eastAsia="SimSun"/>
          <w:lang w:eastAsia="ja-JP"/>
        </w:rPr>
        <w:t xml:space="preserve">RRC Inactive is </w:t>
      </w:r>
      <w:r>
        <w:rPr>
          <w:rFonts w:eastAsia="SimSun"/>
          <w:lang w:eastAsia="ja-JP"/>
        </w:rPr>
        <w:t>configured by RAN</w:t>
      </w:r>
      <w:r w:rsidR="004A333C">
        <w:rPr>
          <w:rFonts w:eastAsia="SimSun"/>
          <w:lang w:eastAsia="ja-JP"/>
        </w:rPr>
        <w:t xml:space="preserve">. </w:t>
      </w:r>
      <w:r w:rsidR="00DC3430">
        <w:rPr>
          <w:rFonts w:eastAsia="SimSun"/>
          <w:lang w:eastAsia="ja-JP"/>
        </w:rPr>
        <w:t>We think the same principles should be adopted to NR, especially for RRC Inactive.</w:t>
      </w:r>
      <w:r w:rsidR="00122CD5">
        <w:rPr>
          <w:rFonts w:eastAsia="SimSun"/>
          <w:lang w:eastAsia="ja-JP"/>
        </w:rPr>
        <w:t xml:space="preserve"> As discussed in RAN2#113-e, having RAN decide </w:t>
      </w:r>
      <w:r w:rsidR="00121670">
        <w:rPr>
          <w:rFonts w:eastAsia="SimSun"/>
          <w:lang w:eastAsia="ja-JP"/>
        </w:rPr>
        <w:t>eDRX configuration of RRC Idle provid</w:t>
      </w:r>
      <w:r w:rsidR="007009EC">
        <w:rPr>
          <w:rFonts w:eastAsia="SimSun"/>
          <w:lang w:eastAsia="ja-JP"/>
        </w:rPr>
        <w:t>e</w:t>
      </w:r>
      <w:r w:rsidR="00BD1CBF">
        <w:rPr>
          <w:rFonts w:eastAsia="SimSun"/>
          <w:lang w:eastAsia="ja-JP"/>
        </w:rPr>
        <w:t>s</w:t>
      </w:r>
      <w:r w:rsidR="00121670" w:rsidRPr="00121670">
        <w:rPr>
          <w:rFonts w:eastAsia="SimSun"/>
          <w:lang w:eastAsia="ja-JP"/>
        </w:rPr>
        <w:t xml:space="preserve"> more flexibility in the configuration</w:t>
      </w:r>
      <w:r w:rsidR="007009EC">
        <w:rPr>
          <w:rFonts w:eastAsia="SimSun"/>
          <w:lang w:eastAsia="ja-JP"/>
        </w:rPr>
        <w:t xml:space="preserve"> </w:t>
      </w:r>
      <w:r w:rsidR="007D6CBE">
        <w:rPr>
          <w:rFonts w:eastAsia="SimSun"/>
          <w:lang w:eastAsia="ja-JP"/>
        </w:rPr>
        <w:t xml:space="preserve">and allows </w:t>
      </w:r>
      <w:r w:rsidR="00121670" w:rsidRPr="00121670">
        <w:rPr>
          <w:rFonts w:eastAsia="SimSun"/>
          <w:lang w:eastAsia="ja-JP"/>
        </w:rPr>
        <w:t>different eDRX cycle</w:t>
      </w:r>
      <w:r w:rsidR="007D6CBE">
        <w:rPr>
          <w:rFonts w:eastAsia="SimSun"/>
          <w:lang w:eastAsia="ja-JP"/>
        </w:rPr>
        <w:t xml:space="preserve">s between </w:t>
      </w:r>
      <w:r w:rsidR="00121670" w:rsidRPr="00121670">
        <w:rPr>
          <w:rFonts w:eastAsia="SimSun"/>
          <w:lang w:eastAsia="ja-JP"/>
        </w:rPr>
        <w:t xml:space="preserve">RRC </w:t>
      </w:r>
      <w:r w:rsidR="007D6CBE">
        <w:rPr>
          <w:rFonts w:eastAsia="SimSun"/>
          <w:lang w:eastAsia="ja-JP"/>
        </w:rPr>
        <w:t>Inactive and RRC Idle</w:t>
      </w:r>
      <w:r w:rsidR="00121670" w:rsidRPr="00121670">
        <w:rPr>
          <w:rFonts w:eastAsia="SimSun"/>
          <w:lang w:eastAsia="ja-JP"/>
        </w:rPr>
        <w:t>.</w:t>
      </w:r>
    </w:p>
    <w:p w14:paraId="5B638BC0" w14:textId="77777777" w:rsidR="00454F25" w:rsidRPr="00454F25" w:rsidRDefault="00454F25" w:rsidP="00454F25">
      <w:pPr>
        <w:tabs>
          <w:tab w:val="left" w:pos="1440"/>
        </w:tabs>
        <w:ind w:left="1440" w:hanging="1440"/>
        <w:rPr>
          <w:rFonts w:eastAsia="SimSun"/>
          <w:b/>
          <w:bCs/>
          <w:lang w:eastAsia="ja-JP"/>
        </w:rPr>
      </w:pPr>
      <w:r w:rsidRPr="00454F25">
        <w:rPr>
          <w:rFonts w:eastAsia="SimSun"/>
          <w:b/>
          <w:bCs/>
          <w:lang w:eastAsia="ja-JP"/>
        </w:rPr>
        <w:t xml:space="preserve">Observation 1. In LTE, eDRX cycle is configured by core network for RRC Idle. In NR, DRX cycle for RRC Inactive is configured by RAN. </w:t>
      </w:r>
    </w:p>
    <w:p w14:paraId="4A52924C" w14:textId="4B0794E2" w:rsidR="008B60CE" w:rsidRDefault="00EF074F" w:rsidP="008B60CE">
      <w:r>
        <w:rPr>
          <w:lang w:val="en-GB" w:eastAsia="ja-JP"/>
        </w:rPr>
        <w:t xml:space="preserve">When a UE’s RRC connection is terminated, network may release it to either RRC Idle or RRC Inactive state. </w:t>
      </w:r>
      <w:r w:rsidR="00257165">
        <w:rPr>
          <w:lang w:val="en-GB" w:eastAsia="ja-JP"/>
        </w:rPr>
        <w:t>Network may choose</w:t>
      </w:r>
      <w:r w:rsidR="008B60CE">
        <w:rPr>
          <w:lang w:val="en-GB" w:eastAsia="ja-JP"/>
        </w:rPr>
        <w:t xml:space="preserve"> one particular RRC state instead of another</w:t>
      </w:r>
      <w:r w:rsidR="00257165">
        <w:rPr>
          <w:lang w:val="en-GB" w:eastAsia="ja-JP"/>
        </w:rPr>
        <w:t xml:space="preserve"> for various reasons</w:t>
      </w:r>
      <w:r w:rsidR="008B60CE">
        <w:rPr>
          <w:lang w:val="en-GB" w:eastAsia="ja-JP"/>
        </w:rPr>
        <w:t xml:space="preserve">. For example, if network does not expect a UE to have new data any time soon, it may release the UE to RRC Idle state, with a long eDRX cycle. On the other hand, if network does expect a UE to have new data arrivals in the near future but </w:t>
      </w:r>
      <w:r w:rsidR="008B60CE">
        <w:t xml:space="preserve">still see opportunity for the UE to sleep before the data arrives, it is more power efficient to release the UE to RRC Inactive state. In this case, which we believe is one of the motivations for RRC Inactive, it is important for UE to have a shorter eDRX cycle, so that the UE does not need to suffer from a long delay when paged for the new data. Therefore, we think </w:t>
      </w:r>
      <w:r w:rsidR="00F7264C">
        <w:t xml:space="preserve">in general </w:t>
      </w:r>
      <w:r w:rsidR="008B60CE">
        <w:t xml:space="preserve">it is </w:t>
      </w:r>
      <w:r w:rsidR="00C30D1C">
        <w:t xml:space="preserve">both necessary and </w:t>
      </w:r>
      <w:r w:rsidR="008B60CE">
        <w:t>beneficial to have the flexibility of having different eDRX configurations for RRC Idle and RRX Inactive.</w:t>
      </w:r>
    </w:p>
    <w:p w14:paraId="4D7E1B08" w14:textId="519529EF" w:rsidR="00F13403" w:rsidRPr="00117AA3" w:rsidRDefault="00F13403" w:rsidP="002B739C">
      <w:pPr>
        <w:ind w:left="1440" w:hanging="1440"/>
        <w:rPr>
          <w:b/>
          <w:bCs/>
        </w:rPr>
      </w:pPr>
      <w:r w:rsidRPr="00117AA3">
        <w:rPr>
          <w:b/>
          <w:bCs/>
          <w:lang w:val="en-GB" w:eastAsia="ja-JP"/>
        </w:rPr>
        <w:t xml:space="preserve">Observation </w:t>
      </w:r>
      <w:r w:rsidR="00454F25">
        <w:rPr>
          <w:b/>
          <w:bCs/>
          <w:lang w:val="en-GB" w:eastAsia="ja-JP"/>
        </w:rPr>
        <w:t>2</w:t>
      </w:r>
      <w:r w:rsidRPr="00117AA3">
        <w:rPr>
          <w:b/>
          <w:bCs/>
          <w:lang w:val="en-GB" w:eastAsia="ja-JP"/>
        </w:rPr>
        <w:t xml:space="preserve">. </w:t>
      </w:r>
      <w:r w:rsidRPr="00117AA3">
        <w:rPr>
          <w:b/>
          <w:bCs/>
        </w:rPr>
        <w:t>I</w:t>
      </w:r>
      <w:r>
        <w:rPr>
          <w:b/>
          <w:bCs/>
        </w:rPr>
        <w:t>n general, i</w:t>
      </w:r>
      <w:r w:rsidRPr="00117AA3">
        <w:rPr>
          <w:b/>
          <w:bCs/>
        </w:rPr>
        <w:t xml:space="preserve">t is </w:t>
      </w:r>
      <w:r w:rsidR="00C30D1C">
        <w:rPr>
          <w:b/>
          <w:bCs/>
        </w:rPr>
        <w:t xml:space="preserve">both necessary and </w:t>
      </w:r>
      <w:r w:rsidRPr="00117AA3">
        <w:rPr>
          <w:b/>
          <w:bCs/>
        </w:rPr>
        <w:t xml:space="preserve">beneficial to have the flexibility of </w:t>
      </w:r>
      <w:r w:rsidR="00873462">
        <w:rPr>
          <w:b/>
          <w:bCs/>
        </w:rPr>
        <w:t>independent</w:t>
      </w:r>
      <w:r w:rsidRPr="00117AA3">
        <w:rPr>
          <w:b/>
          <w:bCs/>
        </w:rPr>
        <w:t xml:space="preserve"> eDRX configurations for </w:t>
      </w:r>
      <w:r w:rsidR="00873462">
        <w:rPr>
          <w:b/>
          <w:bCs/>
        </w:rPr>
        <w:t>different RRC states</w:t>
      </w:r>
      <w:r w:rsidRPr="00117AA3">
        <w:rPr>
          <w:b/>
          <w:bCs/>
        </w:rPr>
        <w:t>.</w:t>
      </w:r>
    </w:p>
    <w:p w14:paraId="715B0F23" w14:textId="77777777" w:rsidR="000B441A" w:rsidRDefault="00C235E2" w:rsidP="00274337">
      <w:pPr>
        <w:spacing w:before="60"/>
        <w:rPr>
          <w:lang w:val="en-GB" w:eastAsia="ja-JP"/>
        </w:rPr>
      </w:pPr>
      <w:r>
        <w:rPr>
          <w:lang w:val="en-GB" w:eastAsia="ja-JP"/>
        </w:rPr>
        <w:t xml:space="preserve">In </w:t>
      </w:r>
      <w:r w:rsidR="00A357BF">
        <w:rPr>
          <w:lang w:val="en-GB" w:eastAsia="ja-JP"/>
        </w:rPr>
        <w:t>RAN2#113-e meeting [x], some companies proposed t</w:t>
      </w:r>
      <w:r w:rsidR="002B3C4A">
        <w:rPr>
          <w:lang w:val="en-GB" w:eastAsia="ja-JP"/>
        </w:rPr>
        <w:t xml:space="preserve">o have a common eDRX configuration for RRC Idle and RRC Inactive. The </w:t>
      </w:r>
      <w:r w:rsidR="00E46333">
        <w:rPr>
          <w:lang w:val="en-GB" w:eastAsia="ja-JP"/>
        </w:rPr>
        <w:t>justification</w:t>
      </w:r>
      <w:r w:rsidR="002B3C4A">
        <w:rPr>
          <w:lang w:val="en-GB" w:eastAsia="ja-JP"/>
        </w:rPr>
        <w:t xml:space="preserve"> behind this </w:t>
      </w:r>
      <w:r w:rsidR="00E46333">
        <w:rPr>
          <w:lang w:val="en-GB" w:eastAsia="ja-JP"/>
        </w:rPr>
        <w:t xml:space="preserve">proposal is to avoid </w:t>
      </w:r>
      <w:r w:rsidR="00A60AB8">
        <w:rPr>
          <w:lang w:val="en-GB" w:eastAsia="ja-JP"/>
        </w:rPr>
        <w:t xml:space="preserve">potential impacts due to </w:t>
      </w:r>
      <w:r w:rsidR="00E46333">
        <w:rPr>
          <w:lang w:val="en-GB" w:eastAsia="ja-JP"/>
        </w:rPr>
        <w:t xml:space="preserve">RRC state mismatch between gNB and UE. </w:t>
      </w:r>
      <w:r w:rsidR="0000387C">
        <w:rPr>
          <w:lang w:val="en-GB" w:eastAsia="ja-JP"/>
        </w:rPr>
        <w:t xml:space="preserve">For example, </w:t>
      </w:r>
      <w:r w:rsidR="000A4B3D">
        <w:rPr>
          <w:lang w:val="en-GB" w:eastAsia="ja-JP"/>
        </w:rPr>
        <w:t>a gNB may los</w:t>
      </w:r>
      <w:r w:rsidR="002C2ECF">
        <w:rPr>
          <w:lang w:val="en-GB" w:eastAsia="ja-JP"/>
        </w:rPr>
        <w:t>e the UE</w:t>
      </w:r>
      <w:r w:rsidR="000A4B3D">
        <w:rPr>
          <w:lang w:val="en-GB" w:eastAsia="ja-JP"/>
        </w:rPr>
        <w:t xml:space="preserve"> context of a UE which </w:t>
      </w:r>
      <w:r w:rsidR="002C2ECF">
        <w:rPr>
          <w:lang w:val="en-GB" w:eastAsia="ja-JP"/>
        </w:rPr>
        <w:t>is in</w:t>
      </w:r>
      <w:r w:rsidR="000A4B3D">
        <w:rPr>
          <w:lang w:val="en-GB" w:eastAsia="ja-JP"/>
        </w:rPr>
        <w:t xml:space="preserve"> RRC Inactive state</w:t>
      </w:r>
      <w:r w:rsidR="00BE26FE">
        <w:rPr>
          <w:lang w:val="en-GB" w:eastAsia="ja-JP"/>
        </w:rPr>
        <w:t>.</w:t>
      </w:r>
      <w:r w:rsidR="000A4B3D">
        <w:rPr>
          <w:lang w:val="en-GB" w:eastAsia="ja-JP"/>
        </w:rPr>
        <w:t xml:space="preserve"> Therefore, network </w:t>
      </w:r>
      <w:r w:rsidR="002C2ECF">
        <w:rPr>
          <w:lang w:val="en-GB" w:eastAsia="ja-JP"/>
        </w:rPr>
        <w:t>switches to</w:t>
      </w:r>
      <w:r w:rsidR="000A4B3D">
        <w:rPr>
          <w:lang w:val="en-GB" w:eastAsia="ja-JP"/>
        </w:rPr>
        <w:t xml:space="preserve"> CN paging instead of RAN paging</w:t>
      </w:r>
      <w:r w:rsidR="002C2ECF">
        <w:rPr>
          <w:lang w:val="en-GB" w:eastAsia="ja-JP"/>
        </w:rPr>
        <w:t xml:space="preserve"> when it has a page for the UE</w:t>
      </w:r>
      <w:r w:rsidR="000A4B3D">
        <w:rPr>
          <w:lang w:val="en-GB" w:eastAsia="ja-JP"/>
        </w:rPr>
        <w:t xml:space="preserve">. However, since the UE is unaware of this mismatch with its network, it considers itself is in RRC Inactive and </w:t>
      </w:r>
      <w:r w:rsidR="002C2ECF">
        <w:rPr>
          <w:lang w:val="en-GB" w:eastAsia="ja-JP"/>
        </w:rPr>
        <w:t xml:space="preserve">thus </w:t>
      </w:r>
      <w:r w:rsidR="000A4B3D">
        <w:rPr>
          <w:lang w:val="en-GB" w:eastAsia="ja-JP"/>
        </w:rPr>
        <w:t>monitors only RAN paging occasions</w:t>
      </w:r>
      <w:r w:rsidR="00185757">
        <w:rPr>
          <w:lang w:val="en-GB" w:eastAsia="ja-JP"/>
        </w:rPr>
        <w:t>.</w:t>
      </w:r>
      <w:r w:rsidR="00104C4C">
        <w:rPr>
          <w:lang w:val="en-GB" w:eastAsia="ja-JP"/>
        </w:rPr>
        <w:t xml:space="preserve"> The proponents of the proposal argue that </w:t>
      </w:r>
      <w:r w:rsidR="00445218">
        <w:rPr>
          <w:lang w:val="en-GB" w:eastAsia="ja-JP"/>
        </w:rPr>
        <w:t xml:space="preserve">this mismatch can cause </w:t>
      </w:r>
      <w:r w:rsidR="00D032D7">
        <w:rPr>
          <w:lang w:val="en-GB" w:eastAsia="ja-JP"/>
        </w:rPr>
        <w:t>extra</w:t>
      </w:r>
      <w:r w:rsidR="00445218">
        <w:rPr>
          <w:lang w:val="en-GB" w:eastAsia="ja-JP"/>
        </w:rPr>
        <w:t xml:space="preserve"> delay</w:t>
      </w:r>
      <w:r w:rsidR="00D032D7">
        <w:rPr>
          <w:lang w:val="en-GB" w:eastAsia="ja-JP"/>
        </w:rPr>
        <w:t>s</w:t>
      </w:r>
      <w:r w:rsidR="00445218">
        <w:rPr>
          <w:lang w:val="en-GB" w:eastAsia="ja-JP"/>
        </w:rPr>
        <w:t xml:space="preserve"> in paging</w:t>
      </w:r>
      <w:r w:rsidR="00D032D7">
        <w:rPr>
          <w:lang w:val="en-GB" w:eastAsia="ja-JP"/>
        </w:rPr>
        <w:t xml:space="preserve"> </w:t>
      </w:r>
      <w:r w:rsidR="000B441A">
        <w:rPr>
          <w:lang w:val="en-GB" w:eastAsia="ja-JP"/>
        </w:rPr>
        <w:t>but the undesired consequence</w:t>
      </w:r>
      <w:r w:rsidR="00D032D7">
        <w:rPr>
          <w:lang w:val="en-GB" w:eastAsia="ja-JP"/>
        </w:rPr>
        <w:t xml:space="preserve"> can be avoided by</w:t>
      </w:r>
      <w:r w:rsidR="00445218">
        <w:rPr>
          <w:lang w:val="en-GB" w:eastAsia="ja-JP"/>
        </w:rPr>
        <w:t xml:space="preserve"> </w:t>
      </w:r>
      <w:r w:rsidR="00D032D7">
        <w:rPr>
          <w:lang w:val="en-GB" w:eastAsia="ja-JP"/>
        </w:rPr>
        <w:t xml:space="preserve">enforcing </w:t>
      </w:r>
      <w:r w:rsidR="00104C4C">
        <w:rPr>
          <w:lang w:val="en-GB" w:eastAsia="ja-JP"/>
        </w:rPr>
        <w:t>a common eDRX configuration between the two RRC states</w:t>
      </w:r>
      <w:r w:rsidR="008012E9">
        <w:rPr>
          <w:lang w:val="en-GB" w:eastAsia="ja-JP"/>
        </w:rPr>
        <w:t>.</w:t>
      </w:r>
      <w:r w:rsidR="000430A7">
        <w:rPr>
          <w:lang w:val="en-GB" w:eastAsia="ja-JP"/>
        </w:rPr>
        <w:t xml:space="preserve"> </w:t>
      </w:r>
    </w:p>
    <w:p w14:paraId="176453C4" w14:textId="77777777" w:rsidR="00137259" w:rsidRDefault="000430A7" w:rsidP="00F03D2B">
      <w:pPr>
        <w:spacing w:after="80"/>
        <w:rPr>
          <w:lang w:val="en-GB" w:eastAsia="ja-JP"/>
        </w:rPr>
      </w:pPr>
      <w:r>
        <w:rPr>
          <w:lang w:val="en-GB" w:eastAsia="ja-JP"/>
        </w:rPr>
        <w:t xml:space="preserve">There might be other causes to RRC </w:t>
      </w:r>
      <w:r w:rsidR="00274337">
        <w:rPr>
          <w:lang w:val="en-GB" w:eastAsia="ja-JP"/>
        </w:rPr>
        <w:t>state mismatch</w:t>
      </w:r>
      <w:r w:rsidR="000B441A">
        <w:rPr>
          <w:lang w:val="en-GB" w:eastAsia="ja-JP"/>
        </w:rPr>
        <w:t xml:space="preserve"> too</w:t>
      </w:r>
      <w:r w:rsidR="00274337">
        <w:rPr>
          <w:lang w:val="en-GB" w:eastAsia="ja-JP"/>
        </w:rPr>
        <w:t xml:space="preserve">. However, in </w:t>
      </w:r>
      <w:r w:rsidR="008438C8">
        <w:rPr>
          <w:lang w:val="en-GB" w:eastAsia="ja-JP"/>
        </w:rPr>
        <w:t xml:space="preserve">our understanding, </w:t>
      </w:r>
      <w:r w:rsidR="00274337">
        <w:rPr>
          <w:lang w:val="en-GB" w:eastAsia="ja-JP"/>
        </w:rPr>
        <w:t>they g</w:t>
      </w:r>
      <w:r w:rsidR="0059569E">
        <w:rPr>
          <w:lang w:val="en-GB" w:eastAsia="ja-JP"/>
        </w:rPr>
        <w:t xml:space="preserve">enerally </w:t>
      </w:r>
      <w:r w:rsidR="00117AA3">
        <w:rPr>
          <w:lang w:val="en-GB" w:eastAsia="ja-JP"/>
        </w:rPr>
        <w:t>are</w:t>
      </w:r>
      <w:r w:rsidR="00264885">
        <w:rPr>
          <w:lang w:val="en-GB" w:eastAsia="ja-JP"/>
        </w:rPr>
        <w:t xml:space="preserve"> rare event</w:t>
      </w:r>
      <w:r w:rsidR="00117AA3">
        <w:rPr>
          <w:lang w:val="en-GB" w:eastAsia="ja-JP"/>
        </w:rPr>
        <w:t>s</w:t>
      </w:r>
      <w:r w:rsidR="00C14ECD">
        <w:rPr>
          <w:lang w:val="en-GB" w:eastAsia="ja-JP"/>
        </w:rPr>
        <w:t xml:space="preserve"> in a reasonably well managed</w:t>
      </w:r>
      <w:r w:rsidR="001A4B22">
        <w:rPr>
          <w:lang w:val="en-GB" w:eastAsia="ja-JP"/>
        </w:rPr>
        <w:t xml:space="preserve"> network. </w:t>
      </w:r>
      <w:r w:rsidR="008944B8">
        <w:rPr>
          <w:lang w:val="en-GB" w:eastAsia="ja-JP"/>
        </w:rPr>
        <w:t xml:space="preserve">In addition, </w:t>
      </w:r>
      <w:r w:rsidR="008B5849">
        <w:rPr>
          <w:lang w:val="en-GB" w:eastAsia="ja-JP"/>
        </w:rPr>
        <w:t xml:space="preserve">even if UE </w:t>
      </w:r>
      <w:r w:rsidR="00BF3CD6">
        <w:rPr>
          <w:lang w:val="en-GB" w:eastAsia="ja-JP"/>
        </w:rPr>
        <w:t>has</w:t>
      </w:r>
      <w:r w:rsidR="008B5849">
        <w:rPr>
          <w:lang w:val="en-GB" w:eastAsia="ja-JP"/>
        </w:rPr>
        <w:t xml:space="preserve"> a page </w:t>
      </w:r>
      <w:r w:rsidR="00AD22EB">
        <w:rPr>
          <w:lang w:val="en-GB" w:eastAsia="ja-JP"/>
        </w:rPr>
        <w:t xml:space="preserve">in the midst of RRC state mismatch, </w:t>
      </w:r>
      <w:r w:rsidR="006776D5">
        <w:rPr>
          <w:lang w:val="en-GB" w:eastAsia="ja-JP"/>
        </w:rPr>
        <w:t>the impact is limited to one eDRX cycle</w:t>
      </w:r>
      <w:r w:rsidR="00D730EC">
        <w:rPr>
          <w:lang w:val="en-GB" w:eastAsia="ja-JP"/>
        </w:rPr>
        <w:t xml:space="preserve"> (the longer one between the two states)</w:t>
      </w:r>
      <w:r w:rsidR="006776D5">
        <w:rPr>
          <w:lang w:val="en-GB" w:eastAsia="ja-JP"/>
        </w:rPr>
        <w:t>,</w:t>
      </w:r>
      <w:r w:rsidR="00137259">
        <w:rPr>
          <w:lang w:val="en-GB" w:eastAsia="ja-JP"/>
        </w:rPr>
        <w:t xml:space="preserve"> for the following reasons:</w:t>
      </w:r>
    </w:p>
    <w:p w14:paraId="09D1E456" w14:textId="77777777" w:rsidR="0043409A" w:rsidRDefault="0043409A" w:rsidP="0075470F">
      <w:pPr>
        <w:pStyle w:val="ListParagraph"/>
        <w:numPr>
          <w:ilvl w:val="0"/>
          <w:numId w:val="31"/>
        </w:numPr>
        <w:spacing w:after="80"/>
        <w:ind w:leftChars="0" w:left="821"/>
        <w:rPr>
          <w:lang w:eastAsia="ja-JP"/>
        </w:rPr>
      </w:pPr>
      <w:r>
        <w:rPr>
          <w:lang w:eastAsia="ja-JP"/>
        </w:rPr>
        <w:t>PF offset and first PDCCH monitoring occasion in PO are configured by RAN. eDRX configuration for CN paging does not involve these two parameters;</w:t>
      </w:r>
    </w:p>
    <w:p w14:paraId="75982FDB" w14:textId="77777777" w:rsidR="0075470F" w:rsidRDefault="004A62E3" w:rsidP="0075470F">
      <w:pPr>
        <w:pStyle w:val="ListParagraph"/>
        <w:numPr>
          <w:ilvl w:val="0"/>
          <w:numId w:val="31"/>
        </w:numPr>
        <w:spacing w:after="80"/>
        <w:ind w:leftChars="0" w:left="821"/>
        <w:rPr>
          <w:lang w:eastAsia="ja-JP"/>
        </w:rPr>
      </w:pPr>
      <w:r>
        <w:rPr>
          <w:lang w:eastAsia="ja-JP"/>
        </w:rPr>
        <w:t>Although RAN paging and CN paging may have different eDRX configurations, current eDRX cycles are multiple of each other</w:t>
      </w:r>
      <w:r w:rsidR="0043409A">
        <w:rPr>
          <w:lang w:eastAsia="ja-JP"/>
        </w:rPr>
        <w:t xml:space="preserve">. </w:t>
      </w:r>
      <w:r>
        <w:rPr>
          <w:lang w:eastAsia="ja-JP"/>
        </w:rPr>
        <w:t>Therefore, RAN paging and CN paging always have some overlapping POs</w:t>
      </w:r>
      <w:r w:rsidR="0075470F">
        <w:rPr>
          <w:lang w:eastAsia="ja-JP"/>
        </w:rPr>
        <w:t>;</w:t>
      </w:r>
    </w:p>
    <w:p w14:paraId="3DC3CF24" w14:textId="3939DD88" w:rsidR="00C14ECD" w:rsidRPr="00137259" w:rsidRDefault="00EF2AF8" w:rsidP="0075470F">
      <w:pPr>
        <w:pStyle w:val="ListParagraph"/>
        <w:numPr>
          <w:ilvl w:val="0"/>
          <w:numId w:val="31"/>
        </w:numPr>
        <w:spacing w:after="120"/>
        <w:ind w:leftChars="0" w:left="821"/>
        <w:rPr>
          <w:lang w:eastAsia="ja-JP"/>
        </w:rPr>
      </w:pPr>
      <w:r>
        <w:rPr>
          <w:lang w:eastAsia="ja-JP"/>
        </w:rPr>
        <w:lastRenderedPageBreak/>
        <w:t>T</w:t>
      </w:r>
      <w:r w:rsidR="00236B88" w:rsidRPr="00137259">
        <w:rPr>
          <w:lang w:eastAsia="ja-JP"/>
        </w:rPr>
        <w:t xml:space="preserve">he state mismatch can be corrected once UE receives a page. For example, TS 38.304 specifies that </w:t>
      </w:r>
      <w:r w:rsidR="006776D5" w:rsidRPr="00137259">
        <w:rPr>
          <w:lang w:eastAsia="ja-JP"/>
        </w:rPr>
        <w:t xml:space="preserve">UE </w:t>
      </w:r>
      <w:r w:rsidR="00236B88" w:rsidRPr="00137259">
        <w:rPr>
          <w:lang w:eastAsia="ja-JP"/>
        </w:rPr>
        <w:t xml:space="preserve">shall </w:t>
      </w:r>
      <w:r w:rsidR="006776D5" w:rsidRPr="00137259">
        <w:rPr>
          <w:lang w:eastAsia="ja-JP"/>
        </w:rPr>
        <w:t xml:space="preserve">switch to RRC Idle if it </w:t>
      </w:r>
      <w:r w:rsidR="009B682B" w:rsidRPr="00137259">
        <w:rPr>
          <w:lang w:eastAsia="ja-JP"/>
        </w:rPr>
        <w:t>receives a CN paging while in RRC Inactive state</w:t>
      </w:r>
      <w:r w:rsidR="003E053D" w:rsidRPr="00137259">
        <w:rPr>
          <w:lang w:eastAsia="ja-JP"/>
        </w:rPr>
        <w:t>.</w:t>
      </w:r>
      <w:r w:rsidR="009B682B" w:rsidRPr="00137259">
        <w:rPr>
          <w:lang w:eastAsia="ja-JP"/>
        </w:rPr>
        <w:t xml:space="preserve"> </w:t>
      </w:r>
    </w:p>
    <w:p w14:paraId="7723BCC9" w14:textId="78CB85ED" w:rsidR="00A738EC" w:rsidRPr="00117AA3" w:rsidRDefault="00A738EC" w:rsidP="00EE2724">
      <w:pPr>
        <w:ind w:left="1440" w:hanging="1440"/>
        <w:rPr>
          <w:b/>
          <w:bCs/>
        </w:rPr>
      </w:pPr>
      <w:r w:rsidRPr="00117AA3">
        <w:rPr>
          <w:b/>
          <w:bCs/>
          <w:lang w:val="en-GB" w:eastAsia="ja-JP"/>
        </w:rPr>
        <w:t xml:space="preserve">Observation </w:t>
      </w:r>
      <w:r w:rsidR="00454F25">
        <w:rPr>
          <w:b/>
          <w:bCs/>
          <w:lang w:val="en-GB" w:eastAsia="ja-JP"/>
        </w:rPr>
        <w:t>3</w:t>
      </w:r>
      <w:r w:rsidRPr="00117AA3">
        <w:rPr>
          <w:b/>
          <w:bCs/>
          <w:lang w:val="en-GB" w:eastAsia="ja-JP"/>
        </w:rPr>
        <w:t xml:space="preserve">. </w:t>
      </w:r>
      <w:r w:rsidR="00CC762F">
        <w:rPr>
          <w:b/>
          <w:bCs/>
        </w:rPr>
        <w:t>RRC state mismatch generally is a rare event in reasonably well managed networks</w:t>
      </w:r>
      <w:r w:rsidR="00603FDC">
        <w:rPr>
          <w:b/>
          <w:bCs/>
        </w:rPr>
        <w:t xml:space="preserve"> </w:t>
      </w:r>
      <w:r w:rsidR="003E053D">
        <w:rPr>
          <w:b/>
          <w:bCs/>
        </w:rPr>
        <w:t>and its impact is only temporarily (</w:t>
      </w:r>
      <w:r w:rsidR="007252C8">
        <w:rPr>
          <w:b/>
          <w:bCs/>
        </w:rPr>
        <w:t>i.e. can be corrected after UE receives a page).</w:t>
      </w:r>
    </w:p>
    <w:p w14:paraId="58548FD9" w14:textId="6822AC54" w:rsidR="00A22CCF" w:rsidRDefault="00DF5D47" w:rsidP="000A6430">
      <w:pPr>
        <w:rPr>
          <w:lang w:val="en-GB" w:eastAsia="ja-JP"/>
        </w:rPr>
      </w:pPr>
      <w:r>
        <w:rPr>
          <w:lang w:val="en-GB" w:eastAsia="ja-JP"/>
        </w:rPr>
        <w:t xml:space="preserve">Since differentiated eDRX configuration for RRC Idle and RRC Inactive are </w:t>
      </w:r>
      <w:r w:rsidR="00394EDF">
        <w:rPr>
          <w:lang w:val="en-GB" w:eastAsia="ja-JP"/>
        </w:rPr>
        <w:t>n</w:t>
      </w:r>
      <w:r w:rsidR="00B931FD">
        <w:rPr>
          <w:lang w:val="en-GB" w:eastAsia="ja-JP"/>
        </w:rPr>
        <w:t>eeded</w:t>
      </w:r>
      <w:r>
        <w:rPr>
          <w:lang w:val="en-GB" w:eastAsia="ja-JP"/>
        </w:rPr>
        <w:t xml:space="preserve"> in </w:t>
      </w:r>
      <w:r w:rsidR="00311A19">
        <w:rPr>
          <w:lang w:val="en-GB" w:eastAsia="ja-JP"/>
        </w:rPr>
        <w:t>typical</w:t>
      </w:r>
      <w:r>
        <w:rPr>
          <w:lang w:val="en-GB" w:eastAsia="ja-JP"/>
        </w:rPr>
        <w:t xml:space="preserve"> use cases, then i</w:t>
      </w:r>
      <w:r w:rsidR="00D330D2">
        <w:rPr>
          <w:lang w:val="en-GB" w:eastAsia="ja-JP"/>
        </w:rPr>
        <w:t xml:space="preserve">n our view, it is not a sensible engineering choice to trade </w:t>
      </w:r>
      <w:r w:rsidR="00B931FD">
        <w:rPr>
          <w:lang w:val="en-GB" w:eastAsia="ja-JP"/>
        </w:rPr>
        <w:t>that flexibility</w:t>
      </w:r>
      <w:r w:rsidR="00D330D2">
        <w:rPr>
          <w:lang w:val="en-GB" w:eastAsia="ja-JP"/>
        </w:rPr>
        <w:t xml:space="preserve"> </w:t>
      </w:r>
      <w:r>
        <w:rPr>
          <w:lang w:val="en-GB" w:eastAsia="ja-JP"/>
        </w:rPr>
        <w:t xml:space="preserve">for </w:t>
      </w:r>
      <w:r w:rsidR="00B931FD">
        <w:rPr>
          <w:lang w:val="en-GB" w:eastAsia="ja-JP"/>
        </w:rPr>
        <w:t xml:space="preserve">a </w:t>
      </w:r>
      <w:r w:rsidR="00C26766">
        <w:rPr>
          <w:lang w:val="en-GB" w:eastAsia="ja-JP"/>
        </w:rPr>
        <w:t>rare event</w:t>
      </w:r>
      <w:r w:rsidR="00B931FD">
        <w:rPr>
          <w:lang w:val="en-GB" w:eastAsia="ja-JP"/>
        </w:rPr>
        <w:t xml:space="preserve">. </w:t>
      </w:r>
      <w:r w:rsidR="00B82F6E">
        <w:rPr>
          <w:lang w:val="en-GB" w:eastAsia="ja-JP"/>
        </w:rPr>
        <w:t xml:space="preserve">If for some reason, some network is concerned </w:t>
      </w:r>
      <w:r w:rsidR="00B565D4">
        <w:rPr>
          <w:lang w:val="en-GB" w:eastAsia="ja-JP"/>
        </w:rPr>
        <w:t>with</w:t>
      </w:r>
      <w:r w:rsidR="00B82F6E">
        <w:rPr>
          <w:lang w:val="en-GB" w:eastAsia="ja-JP"/>
        </w:rPr>
        <w:t xml:space="preserve"> the impact of RRC state mismatch,</w:t>
      </w:r>
      <w:r w:rsidR="00C86CC5">
        <w:rPr>
          <w:lang w:val="en-GB" w:eastAsia="ja-JP"/>
        </w:rPr>
        <w:t xml:space="preserve"> </w:t>
      </w:r>
      <w:r w:rsidR="00075C00">
        <w:rPr>
          <w:lang w:val="en-GB" w:eastAsia="ja-JP"/>
        </w:rPr>
        <w:t xml:space="preserve">5GC already has the necessary </w:t>
      </w:r>
      <w:r w:rsidR="00C7216B">
        <w:rPr>
          <w:lang w:val="en-GB" w:eastAsia="ja-JP"/>
        </w:rPr>
        <w:t xml:space="preserve">signaling to allow CN and RAN coordinate their eDRX configurations for RRC Idle and RRC Inactive. For example, </w:t>
      </w:r>
      <w:r w:rsidR="009B60D4">
        <w:rPr>
          <w:lang w:val="en-GB" w:eastAsia="ja-JP"/>
        </w:rPr>
        <w:t xml:space="preserve">according to TS 23.501, </w:t>
      </w:r>
      <w:r w:rsidR="001218FF">
        <w:rPr>
          <w:lang w:val="en-GB" w:eastAsia="ja-JP"/>
        </w:rPr>
        <w:t xml:space="preserve">during </w:t>
      </w:r>
      <w:r w:rsidR="001218FF" w:rsidRPr="001218FF">
        <w:rPr>
          <w:lang w:val="en-GB" w:eastAsia="ja-JP"/>
        </w:rPr>
        <w:t>N2 activation with the (new) serving NG-RAN node (i.e. during Registration, Service Request, Handover)</w:t>
      </w:r>
      <w:r w:rsidR="001218FF">
        <w:rPr>
          <w:lang w:val="en-GB" w:eastAsia="ja-JP"/>
        </w:rPr>
        <w:t xml:space="preserve">, AMF provides “RRC </w:t>
      </w:r>
      <w:r w:rsidR="0018717D">
        <w:rPr>
          <w:lang w:val="en-GB" w:eastAsia="ja-JP"/>
        </w:rPr>
        <w:t>Inactive Assistance Information”</w:t>
      </w:r>
      <w:r w:rsidR="001218FF" w:rsidRPr="001218FF">
        <w:rPr>
          <w:lang w:val="en-GB" w:eastAsia="ja-JP"/>
        </w:rPr>
        <w:t xml:space="preserve"> to assist the NG</w:t>
      </w:r>
      <w:r w:rsidR="00117271">
        <w:rPr>
          <w:lang w:val="en-GB" w:eastAsia="ja-JP"/>
        </w:rPr>
        <w:t>-</w:t>
      </w:r>
      <w:r w:rsidR="001218FF" w:rsidRPr="001218FF">
        <w:rPr>
          <w:lang w:val="en-GB" w:eastAsia="ja-JP"/>
        </w:rPr>
        <w:t>RAN's decision.</w:t>
      </w:r>
      <w:r w:rsidR="00117271">
        <w:rPr>
          <w:lang w:val="en-GB" w:eastAsia="ja-JP"/>
        </w:rPr>
        <w:t xml:space="preserve"> </w:t>
      </w:r>
      <w:r w:rsidR="003667FC">
        <w:rPr>
          <w:lang w:val="en-GB" w:eastAsia="ja-JP"/>
        </w:rPr>
        <w:t xml:space="preserve">This </w:t>
      </w:r>
      <w:r w:rsidR="003667FC" w:rsidRPr="009E0DE1">
        <w:t>"RRC Inactive Assistance Information" includes</w:t>
      </w:r>
      <w:r w:rsidR="003667FC">
        <w:t xml:space="preserve"> at least U</w:t>
      </w:r>
      <w:r w:rsidR="003667FC" w:rsidRPr="009E0DE1">
        <w:rPr>
          <w:lang w:val="en-GB"/>
        </w:rPr>
        <w:t>E</w:t>
      </w:r>
      <w:r w:rsidR="003667FC">
        <w:rPr>
          <w:lang w:val="en-GB"/>
        </w:rPr>
        <w:t>-</w:t>
      </w:r>
      <w:r w:rsidR="003667FC" w:rsidRPr="009E0DE1">
        <w:rPr>
          <w:lang w:val="en-GB"/>
        </w:rPr>
        <w:t>specific DRX values</w:t>
      </w:r>
      <w:r w:rsidR="003667FC">
        <w:rPr>
          <w:lang w:val="en-GB"/>
        </w:rPr>
        <w:t xml:space="preserve"> and UE-specific extended idle mode DRX values (cycle length and Paging Time Window length). </w:t>
      </w:r>
      <w:r w:rsidR="00315E76">
        <w:rPr>
          <w:lang w:val="en-GB"/>
        </w:rPr>
        <w:t xml:space="preserve">Therefore, </w:t>
      </w:r>
      <w:r w:rsidR="004C1431">
        <w:rPr>
          <w:lang w:val="en-GB"/>
        </w:rPr>
        <w:t xml:space="preserve">if some type of coordination between the eDRX configurations of two RRC states, </w:t>
      </w:r>
      <w:r w:rsidR="00035B57">
        <w:rPr>
          <w:lang w:val="en-GB"/>
        </w:rPr>
        <w:t>we think that can be done by network implementation using existing mechanisms. No new spec changes are needed.</w:t>
      </w:r>
      <w:r w:rsidR="001218FF" w:rsidRPr="001218FF">
        <w:rPr>
          <w:lang w:val="en-GB" w:eastAsia="ja-JP"/>
        </w:rPr>
        <w:t xml:space="preserve"> </w:t>
      </w:r>
      <w:r w:rsidR="00B82F6E">
        <w:rPr>
          <w:lang w:val="en-GB" w:eastAsia="ja-JP"/>
        </w:rPr>
        <w:t xml:space="preserve"> </w:t>
      </w:r>
    </w:p>
    <w:p w14:paraId="65D8BC31" w14:textId="10FC74CB" w:rsidR="009B1EC2" w:rsidRDefault="00094676" w:rsidP="000A6430">
      <w:pPr>
        <w:rPr>
          <w:lang w:val="en-GB" w:eastAsia="ja-JP"/>
        </w:rPr>
      </w:pPr>
      <w:r>
        <w:rPr>
          <w:lang w:val="en-GB" w:eastAsia="ja-JP"/>
        </w:rPr>
        <w:t>Lastly, a</w:t>
      </w:r>
      <w:r w:rsidR="002E1EEC">
        <w:rPr>
          <w:lang w:val="en-GB" w:eastAsia="ja-JP"/>
        </w:rPr>
        <w:t xml:space="preserve"> reference for the</w:t>
      </w:r>
      <w:r w:rsidR="00F72EDF">
        <w:rPr>
          <w:lang w:val="en-GB" w:eastAsia="ja-JP"/>
        </w:rPr>
        <w:t xml:space="preserve"> issue is that </w:t>
      </w:r>
      <w:r w:rsidR="00A177E5" w:rsidRPr="00A177E5">
        <w:rPr>
          <w:lang w:val="en-GB" w:eastAsia="ja-JP"/>
        </w:rPr>
        <w:t xml:space="preserve">for eMTC eDRX </w:t>
      </w:r>
      <w:r w:rsidR="00A177E5">
        <w:rPr>
          <w:lang w:val="en-GB" w:eastAsia="ja-JP"/>
        </w:rPr>
        <w:t xml:space="preserve">configurations are </w:t>
      </w:r>
      <w:r w:rsidR="00A177E5" w:rsidRPr="00A177E5">
        <w:rPr>
          <w:lang w:val="en-GB" w:eastAsia="ja-JP"/>
        </w:rPr>
        <w:t>already independent for RRC</w:t>
      </w:r>
      <w:r w:rsidR="00A177E5">
        <w:rPr>
          <w:lang w:val="en-GB" w:eastAsia="ja-JP"/>
        </w:rPr>
        <w:t xml:space="preserve"> </w:t>
      </w:r>
      <w:r w:rsidR="00A177E5" w:rsidRPr="00A177E5">
        <w:rPr>
          <w:lang w:val="en-GB" w:eastAsia="ja-JP"/>
        </w:rPr>
        <w:t xml:space="preserve">Inactive and RRC </w:t>
      </w:r>
      <w:r w:rsidR="00A177E5">
        <w:rPr>
          <w:lang w:val="en-GB" w:eastAsia="ja-JP"/>
        </w:rPr>
        <w:t>I</w:t>
      </w:r>
      <w:r w:rsidR="00A177E5" w:rsidRPr="00A177E5">
        <w:rPr>
          <w:lang w:val="en-GB" w:eastAsia="ja-JP"/>
        </w:rPr>
        <w:t>dle</w:t>
      </w:r>
      <w:r w:rsidR="00A177E5">
        <w:rPr>
          <w:lang w:val="en-GB" w:eastAsia="ja-JP"/>
        </w:rPr>
        <w:t>, although RRC state mismatch can happen for eMTC too.</w:t>
      </w:r>
      <w:r w:rsidR="00A177E5" w:rsidRPr="00A177E5">
        <w:rPr>
          <w:lang w:val="en-GB" w:eastAsia="ja-JP"/>
        </w:rPr>
        <w:t xml:space="preserve"> </w:t>
      </w:r>
    </w:p>
    <w:p w14:paraId="56BFBCC1" w14:textId="36D4CE27" w:rsidR="00D23DFA" w:rsidRDefault="00A22CCF" w:rsidP="004F3B08">
      <w:pPr>
        <w:tabs>
          <w:tab w:val="left" w:pos="1440"/>
        </w:tabs>
        <w:ind w:left="1440" w:hanging="1440"/>
        <w:rPr>
          <w:b/>
          <w:bCs/>
          <w:lang w:val="en-GB" w:eastAsia="ja-JP"/>
        </w:rPr>
      </w:pPr>
      <w:r w:rsidRPr="004F3B08">
        <w:rPr>
          <w:b/>
          <w:bCs/>
          <w:lang w:val="en-GB" w:eastAsia="ja-JP"/>
        </w:rPr>
        <w:t xml:space="preserve">Proposal </w:t>
      </w:r>
      <w:r w:rsidR="00D3741E" w:rsidRPr="004F3B08">
        <w:rPr>
          <w:b/>
          <w:bCs/>
          <w:lang w:val="en-GB" w:eastAsia="ja-JP"/>
        </w:rPr>
        <w:t xml:space="preserve">1. </w:t>
      </w:r>
      <w:r w:rsidR="004F3B08">
        <w:rPr>
          <w:b/>
          <w:bCs/>
          <w:lang w:val="en-GB" w:eastAsia="ja-JP"/>
        </w:rPr>
        <w:tab/>
      </w:r>
      <w:r w:rsidR="00D3741E" w:rsidRPr="004F3B08">
        <w:rPr>
          <w:b/>
          <w:bCs/>
          <w:lang w:val="en-GB" w:eastAsia="ja-JP"/>
        </w:rPr>
        <w:t xml:space="preserve">eDRX configurations </w:t>
      </w:r>
      <w:r w:rsidR="00ED7C3C">
        <w:rPr>
          <w:b/>
          <w:bCs/>
          <w:lang w:val="en-GB" w:eastAsia="ja-JP"/>
        </w:rPr>
        <w:t xml:space="preserve">(eDRX cycle and PTW) </w:t>
      </w:r>
      <w:r w:rsidR="00D3741E" w:rsidRPr="004F3B08">
        <w:rPr>
          <w:b/>
          <w:bCs/>
          <w:lang w:val="en-GB" w:eastAsia="ja-JP"/>
        </w:rPr>
        <w:t xml:space="preserve">for RRC Idle and RRC Inactive can be independently configured by CN and RAN, respectively. </w:t>
      </w:r>
    </w:p>
    <w:p w14:paraId="1CF58F21" w14:textId="68D2C5D8" w:rsidR="00656401" w:rsidRDefault="00656401" w:rsidP="004F3B08">
      <w:pPr>
        <w:tabs>
          <w:tab w:val="left" w:pos="1440"/>
        </w:tabs>
        <w:ind w:left="1440" w:hanging="1440"/>
        <w:rPr>
          <w:b/>
          <w:bCs/>
          <w:lang w:val="en-GB" w:eastAsia="ja-JP"/>
        </w:rPr>
      </w:pPr>
      <w:r>
        <w:rPr>
          <w:b/>
          <w:bCs/>
          <w:lang w:val="en-GB" w:eastAsia="ja-JP"/>
        </w:rPr>
        <w:t xml:space="preserve">Proposal 2. </w:t>
      </w:r>
      <w:r>
        <w:rPr>
          <w:b/>
          <w:bCs/>
          <w:lang w:val="en-GB" w:eastAsia="ja-JP"/>
        </w:rPr>
        <w:tab/>
      </w:r>
      <w:r w:rsidR="00BF1987">
        <w:rPr>
          <w:b/>
          <w:bCs/>
          <w:lang w:val="en-GB" w:eastAsia="ja-JP"/>
        </w:rPr>
        <w:t>CN pag</w:t>
      </w:r>
      <w:r w:rsidR="009E586F">
        <w:rPr>
          <w:b/>
          <w:bCs/>
          <w:lang w:val="en-GB" w:eastAsia="ja-JP"/>
        </w:rPr>
        <w:t>ing</w:t>
      </w:r>
      <w:r w:rsidR="00BF1987">
        <w:rPr>
          <w:b/>
          <w:bCs/>
          <w:lang w:val="en-GB" w:eastAsia="ja-JP"/>
        </w:rPr>
        <w:t xml:space="preserve"> and RAN pag</w:t>
      </w:r>
      <w:r w:rsidR="009E586F">
        <w:rPr>
          <w:b/>
          <w:bCs/>
          <w:lang w:val="en-GB" w:eastAsia="ja-JP"/>
        </w:rPr>
        <w:t>ing</w:t>
      </w:r>
      <w:r w:rsidR="00BF1987">
        <w:rPr>
          <w:b/>
          <w:bCs/>
          <w:lang w:val="en-GB" w:eastAsia="ja-JP"/>
        </w:rPr>
        <w:t xml:space="preserve"> use the same p</w:t>
      </w:r>
      <w:r w:rsidR="00B65F31">
        <w:rPr>
          <w:b/>
          <w:bCs/>
          <w:lang w:val="en-GB" w:eastAsia="ja-JP"/>
        </w:rPr>
        <w:t>aging frame offset</w:t>
      </w:r>
      <w:r w:rsidR="00BF1987">
        <w:rPr>
          <w:b/>
          <w:bCs/>
          <w:lang w:val="en-GB" w:eastAsia="ja-JP"/>
        </w:rPr>
        <w:t xml:space="preserve"> and first </w:t>
      </w:r>
      <w:r w:rsidR="003733BC">
        <w:rPr>
          <w:b/>
          <w:bCs/>
          <w:lang w:val="en-GB" w:eastAsia="ja-JP"/>
        </w:rPr>
        <w:t xml:space="preserve">PDCCH monitoring occasion in PO, which are configured by RAN without involvement of CN. </w:t>
      </w:r>
    </w:p>
    <w:p w14:paraId="29FD2412" w14:textId="78472174" w:rsidR="004F3B08" w:rsidRPr="004F3B08" w:rsidRDefault="00D23DFA" w:rsidP="004F3B08">
      <w:pPr>
        <w:tabs>
          <w:tab w:val="left" w:pos="1440"/>
        </w:tabs>
        <w:ind w:left="1440" w:hanging="1440"/>
        <w:rPr>
          <w:b/>
          <w:bCs/>
          <w:lang w:val="en-GB" w:eastAsia="ja-JP"/>
        </w:rPr>
      </w:pPr>
      <w:r>
        <w:rPr>
          <w:b/>
          <w:bCs/>
          <w:lang w:val="en-GB" w:eastAsia="ja-JP"/>
        </w:rPr>
        <w:t xml:space="preserve">Proposal </w:t>
      </w:r>
      <w:r w:rsidR="00AD1BC3">
        <w:rPr>
          <w:b/>
          <w:bCs/>
          <w:lang w:val="en-GB" w:eastAsia="ja-JP"/>
        </w:rPr>
        <w:t>3</w:t>
      </w:r>
      <w:r>
        <w:rPr>
          <w:b/>
          <w:bCs/>
          <w:lang w:val="en-GB" w:eastAsia="ja-JP"/>
        </w:rPr>
        <w:t xml:space="preserve">. </w:t>
      </w:r>
      <w:r>
        <w:rPr>
          <w:b/>
          <w:bCs/>
          <w:lang w:val="en-GB" w:eastAsia="ja-JP"/>
        </w:rPr>
        <w:tab/>
      </w:r>
      <w:r w:rsidR="00163798">
        <w:rPr>
          <w:b/>
          <w:bCs/>
          <w:lang w:val="en-GB" w:eastAsia="ja-JP"/>
        </w:rPr>
        <w:t xml:space="preserve">Any coordination between eDRX configurations </w:t>
      </w:r>
      <w:r w:rsidR="00736C7B">
        <w:rPr>
          <w:b/>
          <w:bCs/>
          <w:lang w:val="en-GB" w:eastAsia="ja-JP"/>
        </w:rPr>
        <w:t xml:space="preserve">for </w:t>
      </w:r>
      <w:r>
        <w:rPr>
          <w:b/>
          <w:bCs/>
          <w:lang w:val="en-GB" w:eastAsia="ja-JP"/>
        </w:rPr>
        <w:t>RRC Idle and RRC Inactive</w:t>
      </w:r>
      <w:r w:rsidR="00163798">
        <w:rPr>
          <w:b/>
          <w:bCs/>
          <w:lang w:val="en-GB" w:eastAsia="ja-JP"/>
        </w:rPr>
        <w:t xml:space="preserve"> can be left to network implementation.</w:t>
      </w:r>
    </w:p>
    <w:p w14:paraId="1C136B35" w14:textId="77777777" w:rsidR="00C20C06" w:rsidRPr="00341812" w:rsidRDefault="00501D61" w:rsidP="00C20C06">
      <w:pPr>
        <w:pStyle w:val="Heading1"/>
        <w:rPr>
          <w:lang w:val="en-US"/>
        </w:rPr>
      </w:pPr>
      <w:r w:rsidRPr="00341812">
        <w:rPr>
          <w:lang w:val="en-US"/>
        </w:rPr>
        <w:t>Conclusion</w:t>
      </w:r>
    </w:p>
    <w:p w14:paraId="638E4AD4" w14:textId="611F93E3" w:rsidR="00942D9D" w:rsidRDefault="009B761C" w:rsidP="007B4148">
      <w:pPr>
        <w:snapToGrid w:val="0"/>
        <w:spacing w:before="120"/>
        <w:jc w:val="both"/>
        <w:rPr>
          <w:lang w:eastAsia="ja-JP"/>
        </w:rPr>
      </w:pPr>
      <w:r>
        <w:rPr>
          <w:lang w:eastAsia="ja-JP"/>
        </w:rPr>
        <w:t>Based on the above analysis, w</w:t>
      </w:r>
      <w:r w:rsidR="00942D9D" w:rsidRPr="00341812">
        <w:rPr>
          <w:lang w:eastAsia="ja-JP"/>
        </w:rPr>
        <w:t>e’d recommend RAN2 to discuss and adopt the following proposals:</w:t>
      </w:r>
    </w:p>
    <w:p w14:paraId="048EAE3D" w14:textId="77777777" w:rsidR="00454F25" w:rsidRPr="00454F25" w:rsidRDefault="00454F25" w:rsidP="00454F25">
      <w:pPr>
        <w:tabs>
          <w:tab w:val="left" w:pos="1440"/>
        </w:tabs>
        <w:spacing w:before="120"/>
        <w:ind w:left="1440" w:hanging="1440"/>
        <w:rPr>
          <w:rFonts w:eastAsia="SimSun"/>
          <w:b/>
          <w:bCs/>
          <w:lang w:eastAsia="ja-JP"/>
        </w:rPr>
      </w:pPr>
      <w:r w:rsidRPr="00454F25">
        <w:rPr>
          <w:rFonts w:eastAsia="SimSun"/>
          <w:b/>
          <w:bCs/>
          <w:lang w:eastAsia="ja-JP"/>
        </w:rPr>
        <w:t xml:space="preserve">Observation 1. In LTE, eDRX cycle is configured by core network for RRC Idle. In NR, DRX cycle for RRC Inactive is configured by RAN. </w:t>
      </w:r>
    </w:p>
    <w:p w14:paraId="0A365A18" w14:textId="6D470EB4" w:rsidR="00CC5153" w:rsidRPr="00117AA3" w:rsidRDefault="00CC5153" w:rsidP="00CC5153">
      <w:pPr>
        <w:spacing w:before="120"/>
        <w:ind w:left="1440" w:hanging="1440"/>
        <w:rPr>
          <w:b/>
          <w:bCs/>
        </w:rPr>
      </w:pPr>
      <w:r w:rsidRPr="00117AA3">
        <w:rPr>
          <w:b/>
          <w:bCs/>
          <w:lang w:val="en-GB" w:eastAsia="ja-JP"/>
        </w:rPr>
        <w:t xml:space="preserve">Observation </w:t>
      </w:r>
      <w:r w:rsidR="00454F25">
        <w:rPr>
          <w:b/>
          <w:bCs/>
          <w:lang w:val="en-GB" w:eastAsia="ja-JP"/>
        </w:rPr>
        <w:t>2</w:t>
      </w:r>
      <w:r w:rsidRPr="00117AA3">
        <w:rPr>
          <w:b/>
          <w:bCs/>
          <w:lang w:val="en-GB" w:eastAsia="ja-JP"/>
        </w:rPr>
        <w:t xml:space="preserve">. </w:t>
      </w:r>
      <w:r w:rsidRPr="00117AA3">
        <w:rPr>
          <w:b/>
          <w:bCs/>
        </w:rPr>
        <w:t>I</w:t>
      </w:r>
      <w:r>
        <w:rPr>
          <w:b/>
          <w:bCs/>
        </w:rPr>
        <w:t>n general, i</w:t>
      </w:r>
      <w:r w:rsidRPr="00117AA3">
        <w:rPr>
          <w:b/>
          <w:bCs/>
        </w:rPr>
        <w:t xml:space="preserve">t is </w:t>
      </w:r>
      <w:r>
        <w:rPr>
          <w:b/>
          <w:bCs/>
        </w:rPr>
        <w:t xml:space="preserve">both necessary and </w:t>
      </w:r>
      <w:r w:rsidRPr="00117AA3">
        <w:rPr>
          <w:b/>
          <w:bCs/>
        </w:rPr>
        <w:t xml:space="preserve">beneficial to have the flexibility of </w:t>
      </w:r>
      <w:r>
        <w:rPr>
          <w:b/>
          <w:bCs/>
        </w:rPr>
        <w:t>independent</w:t>
      </w:r>
      <w:r w:rsidRPr="00117AA3">
        <w:rPr>
          <w:b/>
          <w:bCs/>
        </w:rPr>
        <w:t xml:space="preserve"> eDRX configurations for </w:t>
      </w:r>
      <w:r>
        <w:rPr>
          <w:b/>
          <w:bCs/>
        </w:rPr>
        <w:t>different RRC states</w:t>
      </w:r>
      <w:r w:rsidRPr="00117AA3">
        <w:rPr>
          <w:b/>
          <w:bCs/>
        </w:rPr>
        <w:t>.</w:t>
      </w:r>
    </w:p>
    <w:p w14:paraId="281E620D" w14:textId="1815F621" w:rsidR="00CC5153" w:rsidRPr="00117AA3" w:rsidRDefault="00CC5153" w:rsidP="00CC5153">
      <w:pPr>
        <w:spacing w:before="120"/>
        <w:ind w:left="1440" w:hanging="1440"/>
        <w:rPr>
          <w:b/>
          <w:bCs/>
        </w:rPr>
      </w:pPr>
      <w:r w:rsidRPr="00117AA3">
        <w:rPr>
          <w:b/>
          <w:bCs/>
          <w:lang w:val="en-GB" w:eastAsia="ja-JP"/>
        </w:rPr>
        <w:t xml:space="preserve">Observation </w:t>
      </w:r>
      <w:r w:rsidR="00454F25">
        <w:rPr>
          <w:b/>
          <w:bCs/>
          <w:lang w:val="en-GB" w:eastAsia="ja-JP"/>
        </w:rPr>
        <w:t>3</w:t>
      </w:r>
      <w:r w:rsidRPr="00117AA3">
        <w:rPr>
          <w:b/>
          <w:bCs/>
          <w:lang w:val="en-GB" w:eastAsia="ja-JP"/>
        </w:rPr>
        <w:t xml:space="preserve">. </w:t>
      </w:r>
      <w:r>
        <w:rPr>
          <w:b/>
          <w:bCs/>
        </w:rPr>
        <w:t>RRC state mismatch generally is a rare event in reasonably well managed networks and its impact is only temporarily (i.e. can be corrected after UE receives a page).</w:t>
      </w:r>
    </w:p>
    <w:p w14:paraId="5061B59C" w14:textId="50E6F6D5" w:rsidR="00D23DFA" w:rsidRDefault="00CC5153" w:rsidP="00CC5153">
      <w:pPr>
        <w:tabs>
          <w:tab w:val="left" w:pos="1440"/>
        </w:tabs>
        <w:spacing w:before="120"/>
        <w:ind w:left="1440" w:hanging="1440"/>
        <w:rPr>
          <w:b/>
          <w:bCs/>
          <w:lang w:val="en-GB" w:eastAsia="ja-JP"/>
        </w:rPr>
      </w:pPr>
      <w:r w:rsidRPr="004F3B08">
        <w:rPr>
          <w:b/>
          <w:bCs/>
          <w:lang w:val="en-GB" w:eastAsia="ja-JP"/>
        </w:rPr>
        <w:t xml:space="preserve">Proposal 1. </w:t>
      </w:r>
      <w:r>
        <w:rPr>
          <w:b/>
          <w:bCs/>
          <w:lang w:val="en-GB" w:eastAsia="ja-JP"/>
        </w:rPr>
        <w:tab/>
      </w:r>
      <w:r w:rsidRPr="004F3B08">
        <w:rPr>
          <w:b/>
          <w:bCs/>
          <w:lang w:val="en-GB" w:eastAsia="ja-JP"/>
        </w:rPr>
        <w:t xml:space="preserve">eDRX configurations for RRC Idle and RRC Inactive can be independently configured by CN and RAN, respectively. </w:t>
      </w:r>
    </w:p>
    <w:p w14:paraId="5E35EC94" w14:textId="4CD4D0C4" w:rsidR="006D1BFB" w:rsidRDefault="006D1BFB" w:rsidP="00895BBD">
      <w:pPr>
        <w:tabs>
          <w:tab w:val="left" w:pos="1440"/>
        </w:tabs>
        <w:spacing w:before="60"/>
        <w:ind w:left="1440" w:hanging="1440"/>
        <w:rPr>
          <w:b/>
          <w:bCs/>
          <w:lang w:val="en-GB" w:eastAsia="ja-JP"/>
        </w:rPr>
      </w:pPr>
      <w:r>
        <w:rPr>
          <w:b/>
          <w:bCs/>
          <w:lang w:val="en-GB" w:eastAsia="ja-JP"/>
        </w:rPr>
        <w:t xml:space="preserve">Proposal 2. </w:t>
      </w:r>
      <w:r>
        <w:rPr>
          <w:b/>
          <w:bCs/>
          <w:lang w:val="en-GB" w:eastAsia="ja-JP"/>
        </w:rPr>
        <w:tab/>
        <w:t>CN pag</w:t>
      </w:r>
      <w:r w:rsidR="009E586F">
        <w:rPr>
          <w:b/>
          <w:bCs/>
          <w:lang w:val="en-GB" w:eastAsia="ja-JP"/>
        </w:rPr>
        <w:t>ing</w:t>
      </w:r>
      <w:r>
        <w:rPr>
          <w:b/>
          <w:bCs/>
          <w:lang w:val="en-GB" w:eastAsia="ja-JP"/>
        </w:rPr>
        <w:t xml:space="preserve"> and RAN pag</w:t>
      </w:r>
      <w:r w:rsidR="009E586F">
        <w:rPr>
          <w:b/>
          <w:bCs/>
          <w:lang w:val="en-GB" w:eastAsia="ja-JP"/>
        </w:rPr>
        <w:t>ing</w:t>
      </w:r>
      <w:r>
        <w:rPr>
          <w:b/>
          <w:bCs/>
          <w:lang w:val="en-GB" w:eastAsia="ja-JP"/>
        </w:rPr>
        <w:t xml:space="preserve"> use the same paging frame offset and first PDCCH monitoring occasion in PO, which are configured by RAN without involvement of CN. </w:t>
      </w:r>
    </w:p>
    <w:p w14:paraId="2B6D319A" w14:textId="13E18065" w:rsidR="00CC5153" w:rsidRPr="004F3B08" w:rsidRDefault="00D23DFA" w:rsidP="00895BBD">
      <w:pPr>
        <w:tabs>
          <w:tab w:val="left" w:pos="1440"/>
        </w:tabs>
        <w:spacing w:before="60"/>
        <w:ind w:left="1440" w:hanging="1440"/>
        <w:rPr>
          <w:b/>
          <w:bCs/>
          <w:lang w:val="en-GB" w:eastAsia="ja-JP"/>
        </w:rPr>
      </w:pPr>
      <w:r>
        <w:rPr>
          <w:b/>
          <w:bCs/>
          <w:lang w:val="en-GB" w:eastAsia="ja-JP"/>
        </w:rPr>
        <w:t xml:space="preserve">Proposal </w:t>
      </w:r>
      <w:r w:rsidR="006D1BFB">
        <w:rPr>
          <w:b/>
          <w:bCs/>
          <w:lang w:val="en-GB" w:eastAsia="ja-JP"/>
        </w:rPr>
        <w:t>3</w:t>
      </w:r>
      <w:r>
        <w:rPr>
          <w:b/>
          <w:bCs/>
          <w:lang w:val="en-GB" w:eastAsia="ja-JP"/>
        </w:rPr>
        <w:t xml:space="preserve">. </w:t>
      </w:r>
      <w:r>
        <w:rPr>
          <w:b/>
          <w:bCs/>
          <w:lang w:val="en-GB" w:eastAsia="ja-JP"/>
        </w:rPr>
        <w:tab/>
      </w:r>
      <w:r w:rsidR="00163798">
        <w:rPr>
          <w:b/>
          <w:bCs/>
          <w:lang w:val="en-GB" w:eastAsia="ja-JP"/>
        </w:rPr>
        <w:t xml:space="preserve">Any coordination between eDRX configurations </w:t>
      </w:r>
      <w:r w:rsidR="00736C7B">
        <w:rPr>
          <w:b/>
          <w:bCs/>
          <w:lang w:val="en-GB" w:eastAsia="ja-JP"/>
        </w:rPr>
        <w:t xml:space="preserve">for </w:t>
      </w:r>
      <w:r>
        <w:rPr>
          <w:b/>
          <w:bCs/>
          <w:lang w:val="en-GB" w:eastAsia="ja-JP"/>
        </w:rPr>
        <w:t>RRC Idle and RRC Inactive</w:t>
      </w:r>
      <w:r w:rsidR="00163798">
        <w:rPr>
          <w:b/>
          <w:bCs/>
          <w:lang w:val="en-GB" w:eastAsia="ja-JP"/>
        </w:rPr>
        <w:t xml:space="preserve"> can be left to network implementation.</w:t>
      </w:r>
    </w:p>
    <w:p w14:paraId="1CB4C867" w14:textId="77777777" w:rsidR="00597D59" w:rsidRPr="00383F56" w:rsidRDefault="00597D59" w:rsidP="00597D59">
      <w:pPr>
        <w:pStyle w:val="Heading1"/>
      </w:pPr>
      <w:r w:rsidRPr="00383F56">
        <w:t>References</w:t>
      </w:r>
    </w:p>
    <w:p w14:paraId="28F266EA" w14:textId="7E5F9706" w:rsidR="00F05812" w:rsidRPr="00715A43" w:rsidRDefault="00A357BF" w:rsidP="00F05812">
      <w:pPr>
        <w:pStyle w:val="ListParagraph"/>
        <w:numPr>
          <w:ilvl w:val="0"/>
          <w:numId w:val="3"/>
        </w:numPr>
        <w:ind w:leftChars="0"/>
        <w:rPr>
          <w:lang w:val="en-US" w:eastAsia="zh-CN"/>
        </w:rPr>
      </w:pPr>
      <w:bookmarkStart w:id="2" w:name="_Ref46415272"/>
      <w:r>
        <w:t>R2_</w:t>
      </w:r>
      <w:r w:rsidR="00AF4F64">
        <w:t>2102019</w:t>
      </w:r>
      <w:r w:rsidR="00125E6E">
        <w:t xml:space="preserve">, </w:t>
      </w:r>
      <w:r>
        <w:t xml:space="preserve">Summary of email discussion </w:t>
      </w:r>
      <w:r w:rsidR="005071F4" w:rsidRPr="005071F4">
        <w:rPr>
          <w:lang w:val="en-US" w:eastAsia="zh-CN"/>
        </w:rPr>
        <w:t>[AT113-e][109][REDCAP] eDRX cycles (CATT)</w:t>
      </w:r>
      <w:r w:rsidR="005071F4">
        <w:rPr>
          <w:lang w:val="en-US" w:eastAsia="zh-CN"/>
        </w:rPr>
        <w:t>, Feb 2021.</w:t>
      </w:r>
      <w:bookmarkEnd w:id="2"/>
    </w:p>
    <w:sectPr w:rsidR="00F05812" w:rsidRPr="00715A4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00438" w14:textId="77777777" w:rsidR="00F852D9" w:rsidRDefault="00F852D9">
      <w:r>
        <w:separator/>
      </w:r>
    </w:p>
    <w:p w14:paraId="48CEBC00" w14:textId="77777777" w:rsidR="00F852D9" w:rsidRDefault="00F852D9"/>
  </w:endnote>
  <w:endnote w:type="continuationSeparator" w:id="0">
    <w:p w14:paraId="63C45674" w14:textId="77777777" w:rsidR="00F852D9" w:rsidRDefault="00F852D9">
      <w:r>
        <w:continuationSeparator/>
      </w:r>
    </w:p>
    <w:p w14:paraId="7E357914" w14:textId="77777777" w:rsidR="00F852D9" w:rsidRDefault="00F852D9"/>
  </w:endnote>
  <w:endnote w:type="continuationNotice" w:id="1">
    <w:p w14:paraId="26D7AB69" w14:textId="77777777" w:rsidR="00F852D9" w:rsidRDefault="00F85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9D948" w14:textId="77777777" w:rsidR="00C64622" w:rsidRDefault="00C64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1E4CD" w14:textId="77777777" w:rsidR="00C64622" w:rsidRDefault="00C64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84436" w14:textId="77777777" w:rsidR="00F852D9" w:rsidRDefault="00F852D9">
      <w:r>
        <w:separator/>
      </w:r>
    </w:p>
    <w:p w14:paraId="292D7C53" w14:textId="77777777" w:rsidR="00F852D9" w:rsidRDefault="00F852D9"/>
  </w:footnote>
  <w:footnote w:type="continuationSeparator" w:id="0">
    <w:p w14:paraId="1C1CC0C4" w14:textId="77777777" w:rsidR="00F852D9" w:rsidRDefault="00F852D9">
      <w:r>
        <w:continuationSeparator/>
      </w:r>
    </w:p>
    <w:p w14:paraId="161BDF92" w14:textId="77777777" w:rsidR="00F852D9" w:rsidRDefault="00F852D9"/>
  </w:footnote>
  <w:footnote w:type="continuationNotice" w:id="1">
    <w:p w14:paraId="695892AF" w14:textId="77777777" w:rsidR="00F852D9" w:rsidRDefault="00F85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297377" w:rsidRDefault="00297377" w:rsidP="00891B18">
    <w:pPr>
      <w:framePr w:w="946" w:h="272" w:hRule="exact" w:wrap="around" w:vAnchor="text" w:hAnchor="margin" w:xAlign="center" w:y="1"/>
      <w:rPr>
        <w:rFonts w:cs="Arial"/>
        <w:b/>
        <w:bCs/>
        <w:sz w:val="18"/>
      </w:rPr>
    </w:pPr>
    <w:r>
      <w:rPr>
        <w:rFonts w:cs="Arial"/>
        <w:b/>
        <w:bCs/>
        <w:sz w:val="18"/>
      </w:rPr>
      <w:t xml:space="preserve">Page </w:t>
    </w:r>
    <w:r>
      <w:rPr>
        <w:rFonts w:cs="Arial"/>
        <w:b/>
        <w:bCs/>
        <w:sz w:val="18"/>
      </w:rPr>
      <w:fldChar w:fldCharType="begin"/>
    </w:r>
    <w:r>
      <w:rPr>
        <w:rFonts w:cs="Arial"/>
        <w:b/>
        <w:bCs/>
        <w:sz w:val="18"/>
      </w:rPr>
      <w:instrText xml:space="preserve">page </w:instrText>
    </w:r>
    <w:r>
      <w:rPr>
        <w:rFonts w:cs="Arial"/>
        <w:b/>
        <w:bCs/>
        <w:sz w:val="18"/>
      </w:rPr>
      <w:fldChar w:fldCharType="separate"/>
    </w:r>
    <w:r>
      <w:rPr>
        <w:rFonts w:cs="Arial"/>
        <w:b/>
        <w:bCs/>
        <w:sz w:val="18"/>
      </w:rPr>
      <w:t>1</w:t>
    </w:r>
    <w:r>
      <w:rPr>
        <w:rFonts w:cs="Arial"/>
        <w:b/>
        <w:bCs/>
        <w:sz w:val="18"/>
      </w:rPr>
      <w:fldChar w:fldCharType="end"/>
    </w:r>
  </w:p>
  <w:p w14:paraId="3B8632B9" w14:textId="77777777" w:rsidR="00297377" w:rsidRDefault="0029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D207" w14:textId="77777777" w:rsidR="00C64622" w:rsidRDefault="00C64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967DF"/>
    <w:multiLevelType w:val="hybridMultilevel"/>
    <w:tmpl w:val="4C7A766A"/>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359FC"/>
    <w:multiLevelType w:val="hybridMultilevel"/>
    <w:tmpl w:val="A1A0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E13624"/>
    <w:multiLevelType w:val="hybridMultilevel"/>
    <w:tmpl w:val="939645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0430DB"/>
    <w:multiLevelType w:val="hybridMultilevel"/>
    <w:tmpl w:val="9E9EA618"/>
    <w:lvl w:ilvl="0" w:tplc="93A6F11E">
      <w:start w:val="1"/>
      <w:numFmt w:val="bullet"/>
      <w:lvlText w:val="-"/>
      <w:lvlJc w:val="left"/>
      <w:pPr>
        <w:ind w:left="818" w:hanging="360"/>
      </w:pPr>
      <w:rPr>
        <w:rFonts w:ascii="Courier New" w:hAnsi="Courier New"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5497A9C"/>
    <w:multiLevelType w:val="hybridMultilevel"/>
    <w:tmpl w:val="53821810"/>
    <w:lvl w:ilvl="0" w:tplc="55841E74">
      <w:start w:val="1"/>
      <w:numFmt w:val="decimal"/>
      <w:lvlText w:val="Option %1.  "/>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AD381A"/>
    <w:multiLevelType w:val="hybridMultilevel"/>
    <w:tmpl w:val="E21C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F1DA3"/>
    <w:multiLevelType w:val="hybridMultilevel"/>
    <w:tmpl w:val="354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6129DF"/>
    <w:multiLevelType w:val="hybridMultilevel"/>
    <w:tmpl w:val="16809796"/>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A930333"/>
    <w:multiLevelType w:val="hybridMultilevel"/>
    <w:tmpl w:val="B7FA920C"/>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15:restartNumberingAfterBreak="0">
    <w:nsid w:val="5D3B652E"/>
    <w:multiLevelType w:val="hybridMultilevel"/>
    <w:tmpl w:val="A2F87CAC"/>
    <w:lvl w:ilvl="0" w:tplc="5B682806">
      <w:start w:val="1"/>
      <w:numFmt w:val="bullet"/>
      <w:lvlText w:val="•"/>
      <w:lvlJc w:val="left"/>
      <w:pPr>
        <w:tabs>
          <w:tab w:val="num" w:pos="720"/>
        </w:tabs>
        <w:ind w:left="720" w:hanging="360"/>
      </w:pPr>
      <w:rPr>
        <w:rFonts w:ascii="Times New Roman" w:hAnsi="Times New Roman" w:hint="default"/>
      </w:rPr>
    </w:lvl>
    <w:lvl w:ilvl="1" w:tplc="EF2A9D46" w:tentative="1">
      <w:start w:val="1"/>
      <w:numFmt w:val="bullet"/>
      <w:lvlText w:val="•"/>
      <w:lvlJc w:val="left"/>
      <w:pPr>
        <w:tabs>
          <w:tab w:val="num" w:pos="1440"/>
        </w:tabs>
        <w:ind w:left="1440" w:hanging="360"/>
      </w:pPr>
      <w:rPr>
        <w:rFonts w:ascii="Times New Roman" w:hAnsi="Times New Roman" w:hint="default"/>
      </w:rPr>
    </w:lvl>
    <w:lvl w:ilvl="2" w:tplc="2A6CDB40" w:tentative="1">
      <w:start w:val="1"/>
      <w:numFmt w:val="bullet"/>
      <w:lvlText w:val="•"/>
      <w:lvlJc w:val="left"/>
      <w:pPr>
        <w:tabs>
          <w:tab w:val="num" w:pos="2160"/>
        </w:tabs>
        <w:ind w:left="2160" w:hanging="360"/>
      </w:pPr>
      <w:rPr>
        <w:rFonts w:ascii="Times New Roman" w:hAnsi="Times New Roman" w:hint="default"/>
      </w:rPr>
    </w:lvl>
    <w:lvl w:ilvl="3" w:tplc="C384429E" w:tentative="1">
      <w:start w:val="1"/>
      <w:numFmt w:val="bullet"/>
      <w:lvlText w:val="•"/>
      <w:lvlJc w:val="left"/>
      <w:pPr>
        <w:tabs>
          <w:tab w:val="num" w:pos="2880"/>
        </w:tabs>
        <w:ind w:left="2880" w:hanging="360"/>
      </w:pPr>
      <w:rPr>
        <w:rFonts w:ascii="Times New Roman" w:hAnsi="Times New Roman" w:hint="default"/>
      </w:rPr>
    </w:lvl>
    <w:lvl w:ilvl="4" w:tplc="21089E6A" w:tentative="1">
      <w:start w:val="1"/>
      <w:numFmt w:val="bullet"/>
      <w:lvlText w:val="•"/>
      <w:lvlJc w:val="left"/>
      <w:pPr>
        <w:tabs>
          <w:tab w:val="num" w:pos="3600"/>
        </w:tabs>
        <w:ind w:left="3600" w:hanging="360"/>
      </w:pPr>
      <w:rPr>
        <w:rFonts w:ascii="Times New Roman" w:hAnsi="Times New Roman" w:hint="default"/>
      </w:rPr>
    </w:lvl>
    <w:lvl w:ilvl="5" w:tplc="EF064756" w:tentative="1">
      <w:start w:val="1"/>
      <w:numFmt w:val="bullet"/>
      <w:lvlText w:val="•"/>
      <w:lvlJc w:val="left"/>
      <w:pPr>
        <w:tabs>
          <w:tab w:val="num" w:pos="4320"/>
        </w:tabs>
        <w:ind w:left="4320" w:hanging="360"/>
      </w:pPr>
      <w:rPr>
        <w:rFonts w:ascii="Times New Roman" w:hAnsi="Times New Roman" w:hint="default"/>
      </w:rPr>
    </w:lvl>
    <w:lvl w:ilvl="6" w:tplc="1702F352" w:tentative="1">
      <w:start w:val="1"/>
      <w:numFmt w:val="bullet"/>
      <w:lvlText w:val="•"/>
      <w:lvlJc w:val="left"/>
      <w:pPr>
        <w:tabs>
          <w:tab w:val="num" w:pos="5040"/>
        </w:tabs>
        <w:ind w:left="5040" w:hanging="360"/>
      </w:pPr>
      <w:rPr>
        <w:rFonts w:ascii="Times New Roman" w:hAnsi="Times New Roman" w:hint="default"/>
      </w:rPr>
    </w:lvl>
    <w:lvl w:ilvl="7" w:tplc="176CD0AE" w:tentative="1">
      <w:start w:val="1"/>
      <w:numFmt w:val="bullet"/>
      <w:lvlText w:val="•"/>
      <w:lvlJc w:val="left"/>
      <w:pPr>
        <w:tabs>
          <w:tab w:val="num" w:pos="5760"/>
        </w:tabs>
        <w:ind w:left="5760" w:hanging="360"/>
      </w:pPr>
      <w:rPr>
        <w:rFonts w:ascii="Times New Roman" w:hAnsi="Times New Roman" w:hint="default"/>
      </w:rPr>
    </w:lvl>
    <w:lvl w:ilvl="8" w:tplc="4774917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F0E75AF"/>
    <w:multiLevelType w:val="hybridMultilevel"/>
    <w:tmpl w:val="2A7C3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C012D"/>
    <w:multiLevelType w:val="hybridMultilevel"/>
    <w:tmpl w:val="A4942B3A"/>
    <w:lvl w:ilvl="0" w:tplc="04090001">
      <w:start w:val="1"/>
      <w:numFmt w:val="bullet"/>
      <w:lvlText w:val=""/>
      <w:lvlJc w:val="left"/>
      <w:pPr>
        <w:ind w:left="871" w:hanging="511"/>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22" w15:restartNumberingAfterBreak="0">
    <w:nsid w:val="6DFD6420"/>
    <w:multiLevelType w:val="hybridMultilevel"/>
    <w:tmpl w:val="53821810"/>
    <w:lvl w:ilvl="0" w:tplc="55841E74">
      <w:start w:val="1"/>
      <w:numFmt w:val="decimal"/>
      <w:lvlText w:val="Option %1.  "/>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8750F"/>
    <w:multiLevelType w:val="multilevel"/>
    <w:tmpl w:val="67708EE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91B4CBF"/>
    <w:multiLevelType w:val="hybridMultilevel"/>
    <w:tmpl w:val="1CB6EC96"/>
    <w:lvl w:ilvl="0" w:tplc="93A6F11E">
      <w:start w:val="1"/>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A7815D6"/>
    <w:multiLevelType w:val="hybridMultilevel"/>
    <w:tmpl w:val="E03029BE"/>
    <w:lvl w:ilvl="0" w:tplc="A29CB5E0">
      <w:start w:val="1"/>
      <w:numFmt w:val="bullet"/>
      <w:lvlText w:val="◦"/>
      <w:lvlJc w:val="left"/>
      <w:pPr>
        <w:tabs>
          <w:tab w:val="num" w:pos="720"/>
        </w:tabs>
        <w:ind w:left="720" w:hanging="360"/>
      </w:pPr>
      <w:rPr>
        <w:rFonts w:ascii="Microsoft Sans Serif" w:hAnsi="Microsoft Sans Serif" w:hint="default"/>
      </w:rPr>
    </w:lvl>
    <w:lvl w:ilvl="1" w:tplc="006214A6">
      <w:start w:val="1"/>
      <w:numFmt w:val="bullet"/>
      <w:lvlText w:val="◦"/>
      <w:lvlJc w:val="left"/>
      <w:pPr>
        <w:tabs>
          <w:tab w:val="num" w:pos="1440"/>
        </w:tabs>
        <w:ind w:left="1440" w:hanging="360"/>
      </w:pPr>
      <w:rPr>
        <w:rFonts w:ascii="Microsoft Sans Serif" w:hAnsi="Microsoft Sans Serif" w:hint="default"/>
      </w:rPr>
    </w:lvl>
    <w:lvl w:ilvl="2" w:tplc="6C1A8456" w:tentative="1">
      <w:start w:val="1"/>
      <w:numFmt w:val="bullet"/>
      <w:lvlText w:val="◦"/>
      <w:lvlJc w:val="left"/>
      <w:pPr>
        <w:tabs>
          <w:tab w:val="num" w:pos="2160"/>
        </w:tabs>
        <w:ind w:left="2160" w:hanging="360"/>
      </w:pPr>
      <w:rPr>
        <w:rFonts w:ascii="Microsoft Sans Serif" w:hAnsi="Microsoft Sans Serif" w:hint="default"/>
      </w:rPr>
    </w:lvl>
    <w:lvl w:ilvl="3" w:tplc="6FB25ECA" w:tentative="1">
      <w:start w:val="1"/>
      <w:numFmt w:val="bullet"/>
      <w:lvlText w:val="◦"/>
      <w:lvlJc w:val="left"/>
      <w:pPr>
        <w:tabs>
          <w:tab w:val="num" w:pos="2880"/>
        </w:tabs>
        <w:ind w:left="2880" w:hanging="360"/>
      </w:pPr>
      <w:rPr>
        <w:rFonts w:ascii="Microsoft Sans Serif" w:hAnsi="Microsoft Sans Serif" w:hint="default"/>
      </w:rPr>
    </w:lvl>
    <w:lvl w:ilvl="4" w:tplc="BF026246" w:tentative="1">
      <w:start w:val="1"/>
      <w:numFmt w:val="bullet"/>
      <w:lvlText w:val="◦"/>
      <w:lvlJc w:val="left"/>
      <w:pPr>
        <w:tabs>
          <w:tab w:val="num" w:pos="3600"/>
        </w:tabs>
        <w:ind w:left="3600" w:hanging="360"/>
      </w:pPr>
      <w:rPr>
        <w:rFonts w:ascii="Microsoft Sans Serif" w:hAnsi="Microsoft Sans Serif" w:hint="default"/>
      </w:rPr>
    </w:lvl>
    <w:lvl w:ilvl="5" w:tplc="AF7E29D2" w:tentative="1">
      <w:start w:val="1"/>
      <w:numFmt w:val="bullet"/>
      <w:lvlText w:val="◦"/>
      <w:lvlJc w:val="left"/>
      <w:pPr>
        <w:tabs>
          <w:tab w:val="num" w:pos="4320"/>
        </w:tabs>
        <w:ind w:left="4320" w:hanging="360"/>
      </w:pPr>
      <w:rPr>
        <w:rFonts w:ascii="Microsoft Sans Serif" w:hAnsi="Microsoft Sans Serif" w:hint="default"/>
      </w:rPr>
    </w:lvl>
    <w:lvl w:ilvl="6" w:tplc="A6B60BD6" w:tentative="1">
      <w:start w:val="1"/>
      <w:numFmt w:val="bullet"/>
      <w:lvlText w:val="◦"/>
      <w:lvlJc w:val="left"/>
      <w:pPr>
        <w:tabs>
          <w:tab w:val="num" w:pos="5040"/>
        </w:tabs>
        <w:ind w:left="5040" w:hanging="360"/>
      </w:pPr>
      <w:rPr>
        <w:rFonts w:ascii="Microsoft Sans Serif" w:hAnsi="Microsoft Sans Serif" w:hint="default"/>
      </w:rPr>
    </w:lvl>
    <w:lvl w:ilvl="7" w:tplc="5A0CE7F2" w:tentative="1">
      <w:start w:val="1"/>
      <w:numFmt w:val="bullet"/>
      <w:lvlText w:val="◦"/>
      <w:lvlJc w:val="left"/>
      <w:pPr>
        <w:tabs>
          <w:tab w:val="num" w:pos="5760"/>
        </w:tabs>
        <w:ind w:left="5760" w:hanging="360"/>
      </w:pPr>
      <w:rPr>
        <w:rFonts w:ascii="Microsoft Sans Serif" w:hAnsi="Microsoft Sans Serif" w:hint="default"/>
      </w:rPr>
    </w:lvl>
    <w:lvl w:ilvl="8" w:tplc="C1B253AC"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7A8B6F17"/>
    <w:multiLevelType w:val="hybridMultilevel"/>
    <w:tmpl w:val="C0BC77BA"/>
    <w:lvl w:ilvl="0" w:tplc="0C241854">
      <w:numFmt w:val="bullet"/>
      <w:lvlText w:val="-"/>
      <w:lvlJc w:val="left"/>
      <w:pPr>
        <w:ind w:left="871" w:hanging="511"/>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2D4DD7"/>
    <w:multiLevelType w:val="hybridMultilevel"/>
    <w:tmpl w:val="ED5466A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5"/>
  </w:num>
  <w:num w:numId="3">
    <w:abstractNumId w:val="11"/>
  </w:num>
  <w:num w:numId="4">
    <w:abstractNumId w:val="16"/>
  </w:num>
  <w:num w:numId="5">
    <w:abstractNumId w:val="3"/>
  </w:num>
  <w:num w:numId="6">
    <w:abstractNumId w:val="5"/>
  </w:num>
  <w:num w:numId="7">
    <w:abstractNumId w:val="23"/>
  </w:num>
  <w:num w:numId="8">
    <w:abstractNumId w:val="15"/>
  </w:num>
  <w:num w:numId="9">
    <w:abstractNumId w:val="7"/>
  </w:num>
  <w:num w:numId="10">
    <w:abstractNumId w:val="4"/>
  </w:num>
  <w:num w:numId="11">
    <w:abstractNumId w:val="24"/>
  </w:num>
  <w:num w:numId="12">
    <w:abstractNumId w:val="0"/>
  </w:num>
  <w:num w:numId="13">
    <w:abstractNumId w:val="6"/>
  </w:num>
  <w:num w:numId="14">
    <w:abstractNumId w:val="22"/>
  </w:num>
  <w:num w:numId="15">
    <w:abstractNumId w:val="1"/>
  </w:num>
  <w:num w:numId="16">
    <w:abstractNumId w:val="14"/>
  </w:num>
  <w:num w:numId="17">
    <w:abstractNumId w:val="10"/>
  </w:num>
  <w:num w:numId="18">
    <w:abstractNumId w:val="26"/>
  </w:num>
  <w:num w:numId="19">
    <w:abstractNumId w:val="27"/>
  </w:num>
  <w:num w:numId="20">
    <w:abstractNumId w:val="2"/>
  </w:num>
  <w:num w:numId="21">
    <w:abstractNumId w:val="9"/>
  </w:num>
  <w:num w:numId="22">
    <w:abstractNumId w:val="29"/>
  </w:num>
  <w:num w:numId="23">
    <w:abstractNumId w:val="17"/>
  </w:num>
  <w:num w:numId="24">
    <w:abstractNumId w:val="21"/>
  </w:num>
  <w:num w:numId="25">
    <w:abstractNumId w:val="19"/>
  </w:num>
  <w:num w:numId="26">
    <w:abstractNumId w:val="13"/>
  </w:num>
  <w:num w:numId="27">
    <w:abstractNumId w:val="28"/>
  </w:num>
  <w:num w:numId="28">
    <w:abstractNumId w:val="20"/>
  </w:num>
  <w:num w:numId="29">
    <w:abstractNumId w:val="18"/>
  </w:num>
  <w:num w:numId="30">
    <w:abstractNumId w:val="12"/>
  </w:num>
  <w:num w:numId="3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D6"/>
    <w:rsid w:val="00000556"/>
    <w:rsid w:val="0000121F"/>
    <w:rsid w:val="00001773"/>
    <w:rsid w:val="00002567"/>
    <w:rsid w:val="0000387C"/>
    <w:rsid w:val="00003BC4"/>
    <w:rsid w:val="0000499E"/>
    <w:rsid w:val="00004FE0"/>
    <w:rsid w:val="00005404"/>
    <w:rsid w:val="000056B2"/>
    <w:rsid w:val="00005787"/>
    <w:rsid w:val="00005BA9"/>
    <w:rsid w:val="000069E9"/>
    <w:rsid w:val="000079AA"/>
    <w:rsid w:val="00007ACF"/>
    <w:rsid w:val="000106FE"/>
    <w:rsid w:val="00011393"/>
    <w:rsid w:val="00012798"/>
    <w:rsid w:val="00012946"/>
    <w:rsid w:val="00012A2F"/>
    <w:rsid w:val="00012C87"/>
    <w:rsid w:val="0001310F"/>
    <w:rsid w:val="0001391F"/>
    <w:rsid w:val="00013F15"/>
    <w:rsid w:val="000157F2"/>
    <w:rsid w:val="00015AA5"/>
    <w:rsid w:val="00016491"/>
    <w:rsid w:val="000168CE"/>
    <w:rsid w:val="0002100A"/>
    <w:rsid w:val="000212C2"/>
    <w:rsid w:val="00023DC4"/>
    <w:rsid w:val="0002467D"/>
    <w:rsid w:val="000246D9"/>
    <w:rsid w:val="00024A54"/>
    <w:rsid w:val="00024BA4"/>
    <w:rsid w:val="00024DA2"/>
    <w:rsid w:val="0002512D"/>
    <w:rsid w:val="00025C60"/>
    <w:rsid w:val="000260EE"/>
    <w:rsid w:val="000261D1"/>
    <w:rsid w:val="00026287"/>
    <w:rsid w:val="000262F3"/>
    <w:rsid w:val="00026386"/>
    <w:rsid w:val="0002667A"/>
    <w:rsid w:val="000310AF"/>
    <w:rsid w:val="0003112A"/>
    <w:rsid w:val="00031410"/>
    <w:rsid w:val="000318DD"/>
    <w:rsid w:val="0003211B"/>
    <w:rsid w:val="00032B71"/>
    <w:rsid w:val="00033F8E"/>
    <w:rsid w:val="0003521E"/>
    <w:rsid w:val="00035B57"/>
    <w:rsid w:val="00036376"/>
    <w:rsid w:val="00037DEE"/>
    <w:rsid w:val="00040E4E"/>
    <w:rsid w:val="000420DE"/>
    <w:rsid w:val="000428EC"/>
    <w:rsid w:val="000430A7"/>
    <w:rsid w:val="000437FB"/>
    <w:rsid w:val="00043D9E"/>
    <w:rsid w:val="00043FFD"/>
    <w:rsid w:val="00044E79"/>
    <w:rsid w:val="000456D6"/>
    <w:rsid w:val="00047640"/>
    <w:rsid w:val="000506C8"/>
    <w:rsid w:val="00051902"/>
    <w:rsid w:val="00052412"/>
    <w:rsid w:val="0005282C"/>
    <w:rsid w:val="000537B7"/>
    <w:rsid w:val="00056C34"/>
    <w:rsid w:val="00056EB0"/>
    <w:rsid w:val="00057080"/>
    <w:rsid w:val="00057A8C"/>
    <w:rsid w:val="000603C4"/>
    <w:rsid w:val="00060DB1"/>
    <w:rsid w:val="00060F4C"/>
    <w:rsid w:val="00062E30"/>
    <w:rsid w:val="00063008"/>
    <w:rsid w:val="00063734"/>
    <w:rsid w:val="00063932"/>
    <w:rsid w:val="000643D6"/>
    <w:rsid w:val="00064A44"/>
    <w:rsid w:val="000659FC"/>
    <w:rsid w:val="000674FB"/>
    <w:rsid w:val="00067505"/>
    <w:rsid w:val="00067579"/>
    <w:rsid w:val="00067869"/>
    <w:rsid w:val="000678B9"/>
    <w:rsid w:val="00071665"/>
    <w:rsid w:val="00071818"/>
    <w:rsid w:val="00072940"/>
    <w:rsid w:val="00072CC4"/>
    <w:rsid w:val="000736BD"/>
    <w:rsid w:val="000749CE"/>
    <w:rsid w:val="00075388"/>
    <w:rsid w:val="00075C00"/>
    <w:rsid w:val="00076044"/>
    <w:rsid w:val="0007617D"/>
    <w:rsid w:val="0007697E"/>
    <w:rsid w:val="00076DE5"/>
    <w:rsid w:val="00080137"/>
    <w:rsid w:val="00080236"/>
    <w:rsid w:val="00080630"/>
    <w:rsid w:val="00080956"/>
    <w:rsid w:val="00083A87"/>
    <w:rsid w:val="0008441A"/>
    <w:rsid w:val="000848AE"/>
    <w:rsid w:val="00084DEF"/>
    <w:rsid w:val="00086789"/>
    <w:rsid w:val="000868A4"/>
    <w:rsid w:val="00086940"/>
    <w:rsid w:val="00086AB3"/>
    <w:rsid w:val="00086C64"/>
    <w:rsid w:val="00087C47"/>
    <w:rsid w:val="000913E9"/>
    <w:rsid w:val="00091679"/>
    <w:rsid w:val="000917C6"/>
    <w:rsid w:val="00092C76"/>
    <w:rsid w:val="00093599"/>
    <w:rsid w:val="00093C7F"/>
    <w:rsid w:val="00094676"/>
    <w:rsid w:val="00094949"/>
    <w:rsid w:val="000957BB"/>
    <w:rsid w:val="00096DA8"/>
    <w:rsid w:val="000977D0"/>
    <w:rsid w:val="000A04E8"/>
    <w:rsid w:val="000A1D84"/>
    <w:rsid w:val="000A256F"/>
    <w:rsid w:val="000A2754"/>
    <w:rsid w:val="000A2D1D"/>
    <w:rsid w:val="000A3D21"/>
    <w:rsid w:val="000A42BB"/>
    <w:rsid w:val="000A4674"/>
    <w:rsid w:val="000A4A46"/>
    <w:rsid w:val="000A4B3D"/>
    <w:rsid w:val="000A4B62"/>
    <w:rsid w:val="000A6430"/>
    <w:rsid w:val="000A720E"/>
    <w:rsid w:val="000B09D4"/>
    <w:rsid w:val="000B0C75"/>
    <w:rsid w:val="000B1AB0"/>
    <w:rsid w:val="000B1ACF"/>
    <w:rsid w:val="000B2858"/>
    <w:rsid w:val="000B2C38"/>
    <w:rsid w:val="000B2CCE"/>
    <w:rsid w:val="000B2CFB"/>
    <w:rsid w:val="000B3313"/>
    <w:rsid w:val="000B34CC"/>
    <w:rsid w:val="000B441A"/>
    <w:rsid w:val="000B5B95"/>
    <w:rsid w:val="000B7A03"/>
    <w:rsid w:val="000C16B4"/>
    <w:rsid w:val="000C19FB"/>
    <w:rsid w:val="000C1BFE"/>
    <w:rsid w:val="000C50B2"/>
    <w:rsid w:val="000C51C0"/>
    <w:rsid w:val="000C6060"/>
    <w:rsid w:val="000C6D75"/>
    <w:rsid w:val="000C7597"/>
    <w:rsid w:val="000C79D3"/>
    <w:rsid w:val="000C7D57"/>
    <w:rsid w:val="000D0888"/>
    <w:rsid w:val="000D1342"/>
    <w:rsid w:val="000D2514"/>
    <w:rsid w:val="000D2E8D"/>
    <w:rsid w:val="000D38E5"/>
    <w:rsid w:val="000D49ED"/>
    <w:rsid w:val="000D4B4D"/>
    <w:rsid w:val="000D4C9B"/>
    <w:rsid w:val="000D4DB7"/>
    <w:rsid w:val="000D544F"/>
    <w:rsid w:val="000D5FEB"/>
    <w:rsid w:val="000D6B55"/>
    <w:rsid w:val="000D7E08"/>
    <w:rsid w:val="000E1011"/>
    <w:rsid w:val="000E202F"/>
    <w:rsid w:val="000E27B8"/>
    <w:rsid w:val="000E2958"/>
    <w:rsid w:val="000E2FA0"/>
    <w:rsid w:val="000E3387"/>
    <w:rsid w:val="000E37C3"/>
    <w:rsid w:val="000E397B"/>
    <w:rsid w:val="000E4082"/>
    <w:rsid w:val="000E47E4"/>
    <w:rsid w:val="000E5ECA"/>
    <w:rsid w:val="000E60E8"/>
    <w:rsid w:val="000E65D5"/>
    <w:rsid w:val="000E6812"/>
    <w:rsid w:val="000E6897"/>
    <w:rsid w:val="000E7C73"/>
    <w:rsid w:val="000E7E82"/>
    <w:rsid w:val="000F064E"/>
    <w:rsid w:val="000F24A4"/>
    <w:rsid w:val="000F310A"/>
    <w:rsid w:val="000F39D2"/>
    <w:rsid w:val="000F3CD7"/>
    <w:rsid w:val="000F3EA3"/>
    <w:rsid w:val="000F3FF3"/>
    <w:rsid w:val="000F5A65"/>
    <w:rsid w:val="000F70A4"/>
    <w:rsid w:val="001008A8"/>
    <w:rsid w:val="00100D2A"/>
    <w:rsid w:val="00101378"/>
    <w:rsid w:val="00101FE6"/>
    <w:rsid w:val="001027B6"/>
    <w:rsid w:val="00102C92"/>
    <w:rsid w:val="00103145"/>
    <w:rsid w:val="00103159"/>
    <w:rsid w:val="00103882"/>
    <w:rsid w:val="0010494D"/>
    <w:rsid w:val="00104C4C"/>
    <w:rsid w:val="00105900"/>
    <w:rsid w:val="00105DA1"/>
    <w:rsid w:val="0010621B"/>
    <w:rsid w:val="001069D0"/>
    <w:rsid w:val="00106D9E"/>
    <w:rsid w:val="00107D42"/>
    <w:rsid w:val="001114C3"/>
    <w:rsid w:val="00111EEC"/>
    <w:rsid w:val="00112C5B"/>
    <w:rsid w:val="00112C9D"/>
    <w:rsid w:val="00114143"/>
    <w:rsid w:val="0011426B"/>
    <w:rsid w:val="0011524A"/>
    <w:rsid w:val="00115C07"/>
    <w:rsid w:val="00115C0C"/>
    <w:rsid w:val="00117117"/>
    <w:rsid w:val="00117271"/>
    <w:rsid w:val="00117AA3"/>
    <w:rsid w:val="0012042A"/>
    <w:rsid w:val="00120570"/>
    <w:rsid w:val="0012062B"/>
    <w:rsid w:val="001206F5"/>
    <w:rsid w:val="0012163A"/>
    <w:rsid w:val="00121670"/>
    <w:rsid w:val="001218FF"/>
    <w:rsid w:val="00121AF3"/>
    <w:rsid w:val="00122CD5"/>
    <w:rsid w:val="0012395E"/>
    <w:rsid w:val="00124A31"/>
    <w:rsid w:val="00124ED7"/>
    <w:rsid w:val="001250BC"/>
    <w:rsid w:val="00125E6E"/>
    <w:rsid w:val="00126BD6"/>
    <w:rsid w:val="0012724D"/>
    <w:rsid w:val="001303F7"/>
    <w:rsid w:val="00130E7D"/>
    <w:rsid w:val="00130F9D"/>
    <w:rsid w:val="001317D5"/>
    <w:rsid w:val="00132447"/>
    <w:rsid w:val="00132782"/>
    <w:rsid w:val="001327B7"/>
    <w:rsid w:val="00132C80"/>
    <w:rsid w:val="0013334E"/>
    <w:rsid w:val="00133427"/>
    <w:rsid w:val="00134569"/>
    <w:rsid w:val="001349BE"/>
    <w:rsid w:val="00135175"/>
    <w:rsid w:val="0013715F"/>
    <w:rsid w:val="00137259"/>
    <w:rsid w:val="00137A78"/>
    <w:rsid w:val="001412DA"/>
    <w:rsid w:val="0014472B"/>
    <w:rsid w:val="00144B74"/>
    <w:rsid w:val="00144DF9"/>
    <w:rsid w:val="00144E90"/>
    <w:rsid w:val="00145643"/>
    <w:rsid w:val="0014578C"/>
    <w:rsid w:val="001470E8"/>
    <w:rsid w:val="001500EB"/>
    <w:rsid w:val="0015046F"/>
    <w:rsid w:val="00150BCE"/>
    <w:rsid w:val="0015214B"/>
    <w:rsid w:val="00152430"/>
    <w:rsid w:val="00152E51"/>
    <w:rsid w:val="00156591"/>
    <w:rsid w:val="00156D9D"/>
    <w:rsid w:val="001570CA"/>
    <w:rsid w:val="001570F6"/>
    <w:rsid w:val="00157E76"/>
    <w:rsid w:val="00160290"/>
    <w:rsid w:val="001604B6"/>
    <w:rsid w:val="00162321"/>
    <w:rsid w:val="0016240C"/>
    <w:rsid w:val="00162432"/>
    <w:rsid w:val="00163798"/>
    <w:rsid w:val="00163A4F"/>
    <w:rsid w:val="00164BB6"/>
    <w:rsid w:val="00165C3F"/>
    <w:rsid w:val="0016629D"/>
    <w:rsid w:val="00166571"/>
    <w:rsid w:val="00166C2A"/>
    <w:rsid w:val="00167524"/>
    <w:rsid w:val="00167598"/>
    <w:rsid w:val="00167D86"/>
    <w:rsid w:val="00170A65"/>
    <w:rsid w:val="00171382"/>
    <w:rsid w:val="00172636"/>
    <w:rsid w:val="00172A90"/>
    <w:rsid w:val="00172A9C"/>
    <w:rsid w:val="001733FF"/>
    <w:rsid w:val="00173E7B"/>
    <w:rsid w:val="00174450"/>
    <w:rsid w:val="00174A05"/>
    <w:rsid w:val="0017521F"/>
    <w:rsid w:val="001753E6"/>
    <w:rsid w:val="0017631E"/>
    <w:rsid w:val="0017641A"/>
    <w:rsid w:val="00177CBF"/>
    <w:rsid w:val="0018043B"/>
    <w:rsid w:val="00181108"/>
    <w:rsid w:val="0018120D"/>
    <w:rsid w:val="00182858"/>
    <w:rsid w:val="00182A7A"/>
    <w:rsid w:val="00183584"/>
    <w:rsid w:val="00183D6D"/>
    <w:rsid w:val="00185757"/>
    <w:rsid w:val="00186C20"/>
    <w:rsid w:val="0018717D"/>
    <w:rsid w:val="0018755D"/>
    <w:rsid w:val="0018761A"/>
    <w:rsid w:val="00187B63"/>
    <w:rsid w:val="00187C49"/>
    <w:rsid w:val="00187D01"/>
    <w:rsid w:val="00187F4D"/>
    <w:rsid w:val="00187F9D"/>
    <w:rsid w:val="0019137A"/>
    <w:rsid w:val="00191DBF"/>
    <w:rsid w:val="00192647"/>
    <w:rsid w:val="00192EE6"/>
    <w:rsid w:val="001930D0"/>
    <w:rsid w:val="00193662"/>
    <w:rsid w:val="0019488F"/>
    <w:rsid w:val="00195014"/>
    <w:rsid w:val="00195336"/>
    <w:rsid w:val="001969E5"/>
    <w:rsid w:val="00197278"/>
    <w:rsid w:val="00197D91"/>
    <w:rsid w:val="001A0029"/>
    <w:rsid w:val="001A0874"/>
    <w:rsid w:val="001A0FA0"/>
    <w:rsid w:val="001A19FC"/>
    <w:rsid w:val="001A1B47"/>
    <w:rsid w:val="001A23F0"/>
    <w:rsid w:val="001A27B4"/>
    <w:rsid w:val="001A28B1"/>
    <w:rsid w:val="001A3F94"/>
    <w:rsid w:val="001A4842"/>
    <w:rsid w:val="001A4B22"/>
    <w:rsid w:val="001A5916"/>
    <w:rsid w:val="001A5A2D"/>
    <w:rsid w:val="001A6C79"/>
    <w:rsid w:val="001A7919"/>
    <w:rsid w:val="001B00B3"/>
    <w:rsid w:val="001B1E5C"/>
    <w:rsid w:val="001B2685"/>
    <w:rsid w:val="001B27AF"/>
    <w:rsid w:val="001B3D77"/>
    <w:rsid w:val="001B55B3"/>
    <w:rsid w:val="001B5D6D"/>
    <w:rsid w:val="001B5F0A"/>
    <w:rsid w:val="001B6B68"/>
    <w:rsid w:val="001B6F27"/>
    <w:rsid w:val="001B7581"/>
    <w:rsid w:val="001C0165"/>
    <w:rsid w:val="001C0343"/>
    <w:rsid w:val="001C0A17"/>
    <w:rsid w:val="001C1215"/>
    <w:rsid w:val="001C1977"/>
    <w:rsid w:val="001C1FBB"/>
    <w:rsid w:val="001C28D1"/>
    <w:rsid w:val="001C37C6"/>
    <w:rsid w:val="001C4590"/>
    <w:rsid w:val="001C4D71"/>
    <w:rsid w:val="001C51AE"/>
    <w:rsid w:val="001C5668"/>
    <w:rsid w:val="001C5ADC"/>
    <w:rsid w:val="001C66A0"/>
    <w:rsid w:val="001C69EE"/>
    <w:rsid w:val="001C6AEB"/>
    <w:rsid w:val="001C71E2"/>
    <w:rsid w:val="001D1083"/>
    <w:rsid w:val="001D12E4"/>
    <w:rsid w:val="001D1E21"/>
    <w:rsid w:val="001D2DC0"/>
    <w:rsid w:val="001D440F"/>
    <w:rsid w:val="001D4A1D"/>
    <w:rsid w:val="001D51A9"/>
    <w:rsid w:val="001D53F0"/>
    <w:rsid w:val="001D56D0"/>
    <w:rsid w:val="001D5B71"/>
    <w:rsid w:val="001D5D79"/>
    <w:rsid w:val="001D5F87"/>
    <w:rsid w:val="001D5F8C"/>
    <w:rsid w:val="001D7F1D"/>
    <w:rsid w:val="001E0713"/>
    <w:rsid w:val="001E17B4"/>
    <w:rsid w:val="001E19D1"/>
    <w:rsid w:val="001E1A61"/>
    <w:rsid w:val="001E1EF7"/>
    <w:rsid w:val="001E202B"/>
    <w:rsid w:val="001E23EA"/>
    <w:rsid w:val="001E2B81"/>
    <w:rsid w:val="001E34B9"/>
    <w:rsid w:val="001E59F8"/>
    <w:rsid w:val="001E5D1E"/>
    <w:rsid w:val="001E6804"/>
    <w:rsid w:val="001F069B"/>
    <w:rsid w:val="001F0B93"/>
    <w:rsid w:val="001F0FB5"/>
    <w:rsid w:val="001F4DF2"/>
    <w:rsid w:val="001F546F"/>
    <w:rsid w:val="001F6123"/>
    <w:rsid w:val="00200FBE"/>
    <w:rsid w:val="002021E3"/>
    <w:rsid w:val="00207175"/>
    <w:rsid w:val="00207CF8"/>
    <w:rsid w:val="00207E3C"/>
    <w:rsid w:val="002100D2"/>
    <w:rsid w:val="002104B4"/>
    <w:rsid w:val="0021141B"/>
    <w:rsid w:val="00211696"/>
    <w:rsid w:val="00212E62"/>
    <w:rsid w:val="0021338D"/>
    <w:rsid w:val="0021549B"/>
    <w:rsid w:val="00215936"/>
    <w:rsid w:val="00216332"/>
    <w:rsid w:val="002165BE"/>
    <w:rsid w:val="00217195"/>
    <w:rsid w:val="0022004D"/>
    <w:rsid w:val="00220202"/>
    <w:rsid w:val="00220F04"/>
    <w:rsid w:val="00222498"/>
    <w:rsid w:val="0022352E"/>
    <w:rsid w:val="0022367A"/>
    <w:rsid w:val="00223C63"/>
    <w:rsid w:val="0022438A"/>
    <w:rsid w:val="0022549B"/>
    <w:rsid w:val="002257E4"/>
    <w:rsid w:val="0022581C"/>
    <w:rsid w:val="00225878"/>
    <w:rsid w:val="00226E1C"/>
    <w:rsid w:val="002274FD"/>
    <w:rsid w:val="00227C32"/>
    <w:rsid w:val="00230C6D"/>
    <w:rsid w:val="00232039"/>
    <w:rsid w:val="00232C59"/>
    <w:rsid w:val="00232F52"/>
    <w:rsid w:val="002332E4"/>
    <w:rsid w:val="00233CB1"/>
    <w:rsid w:val="00234BB1"/>
    <w:rsid w:val="0023537E"/>
    <w:rsid w:val="00235FB6"/>
    <w:rsid w:val="002364D8"/>
    <w:rsid w:val="0023657B"/>
    <w:rsid w:val="00236B88"/>
    <w:rsid w:val="00236BF6"/>
    <w:rsid w:val="00236BF8"/>
    <w:rsid w:val="00236CBC"/>
    <w:rsid w:val="00236D99"/>
    <w:rsid w:val="002370D8"/>
    <w:rsid w:val="002403F6"/>
    <w:rsid w:val="00242685"/>
    <w:rsid w:val="00242D18"/>
    <w:rsid w:val="00243DFC"/>
    <w:rsid w:val="0024434B"/>
    <w:rsid w:val="0024497B"/>
    <w:rsid w:val="00245707"/>
    <w:rsid w:val="00245CE7"/>
    <w:rsid w:val="00247F19"/>
    <w:rsid w:val="00250955"/>
    <w:rsid w:val="00250B57"/>
    <w:rsid w:val="00250E23"/>
    <w:rsid w:val="00250F2D"/>
    <w:rsid w:val="002515B5"/>
    <w:rsid w:val="00251E09"/>
    <w:rsid w:val="00252497"/>
    <w:rsid w:val="002524A8"/>
    <w:rsid w:val="00252518"/>
    <w:rsid w:val="00252C01"/>
    <w:rsid w:val="00252CDB"/>
    <w:rsid w:val="00252D0A"/>
    <w:rsid w:val="00253ACC"/>
    <w:rsid w:val="00253AE7"/>
    <w:rsid w:val="00254621"/>
    <w:rsid w:val="00254D5E"/>
    <w:rsid w:val="002559EB"/>
    <w:rsid w:val="00255A7F"/>
    <w:rsid w:val="00257165"/>
    <w:rsid w:val="0025717C"/>
    <w:rsid w:val="00260401"/>
    <w:rsid w:val="002612CB"/>
    <w:rsid w:val="00262B04"/>
    <w:rsid w:val="00262B7F"/>
    <w:rsid w:val="00262F4C"/>
    <w:rsid w:val="00262FAA"/>
    <w:rsid w:val="00263067"/>
    <w:rsid w:val="002631F9"/>
    <w:rsid w:val="00264240"/>
    <w:rsid w:val="00264885"/>
    <w:rsid w:val="00264FE5"/>
    <w:rsid w:val="00265EB9"/>
    <w:rsid w:val="00265F68"/>
    <w:rsid w:val="002668E6"/>
    <w:rsid w:val="002675DC"/>
    <w:rsid w:val="0026767E"/>
    <w:rsid w:val="00267AD3"/>
    <w:rsid w:val="00267AE6"/>
    <w:rsid w:val="00270517"/>
    <w:rsid w:val="00270645"/>
    <w:rsid w:val="0027098D"/>
    <w:rsid w:val="00270E63"/>
    <w:rsid w:val="002713A1"/>
    <w:rsid w:val="002725A6"/>
    <w:rsid w:val="00272AA9"/>
    <w:rsid w:val="00272C35"/>
    <w:rsid w:val="00273CD9"/>
    <w:rsid w:val="00274337"/>
    <w:rsid w:val="00274BB4"/>
    <w:rsid w:val="00275433"/>
    <w:rsid w:val="00276514"/>
    <w:rsid w:val="002769B8"/>
    <w:rsid w:val="0027766F"/>
    <w:rsid w:val="0028073D"/>
    <w:rsid w:val="00281000"/>
    <w:rsid w:val="00283627"/>
    <w:rsid w:val="00283C41"/>
    <w:rsid w:val="00283D68"/>
    <w:rsid w:val="00286074"/>
    <w:rsid w:val="002865D1"/>
    <w:rsid w:val="002868A9"/>
    <w:rsid w:val="00287003"/>
    <w:rsid w:val="002871C7"/>
    <w:rsid w:val="00287883"/>
    <w:rsid w:val="00287CD3"/>
    <w:rsid w:val="00290449"/>
    <w:rsid w:val="00291183"/>
    <w:rsid w:val="00292393"/>
    <w:rsid w:val="00293867"/>
    <w:rsid w:val="002953AD"/>
    <w:rsid w:val="00295C63"/>
    <w:rsid w:val="002960A6"/>
    <w:rsid w:val="00296CA8"/>
    <w:rsid w:val="002972C9"/>
    <w:rsid w:val="00297377"/>
    <w:rsid w:val="00297526"/>
    <w:rsid w:val="00297B24"/>
    <w:rsid w:val="00297E82"/>
    <w:rsid w:val="002A088A"/>
    <w:rsid w:val="002A0D6F"/>
    <w:rsid w:val="002A18A0"/>
    <w:rsid w:val="002A1B0D"/>
    <w:rsid w:val="002A2245"/>
    <w:rsid w:val="002A2BA4"/>
    <w:rsid w:val="002A390C"/>
    <w:rsid w:val="002A4EB5"/>
    <w:rsid w:val="002A5549"/>
    <w:rsid w:val="002A6D57"/>
    <w:rsid w:val="002A75F4"/>
    <w:rsid w:val="002A76ED"/>
    <w:rsid w:val="002A7B6F"/>
    <w:rsid w:val="002A7B87"/>
    <w:rsid w:val="002A7BDE"/>
    <w:rsid w:val="002A7FA0"/>
    <w:rsid w:val="002B0E89"/>
    <w:rsid w:val="002B269C"/>
    <w:rsid w:val="002B3C4A"/>
    <w:rsid w:val="002B4F37"/>
    <w:rsid w:val="002B643C"/>
    <w:rsid w:val="002B739C"/>
    <w:rsid w:val="002B7DC0"/>
    <w:rsid w:val="002C2079"/>
    <w:rsid w:val="002C2ECF"/>
    <w:rsid w:val="002C34FC"/>
    <w:rsid w:val="002C43D7"/>
    <w:rsid w:val="002C4704"/>
    <w:rsid w:val="002C4B4A"/>
    <w:rsid w:val="002C4CC5"/>
    <w:rsid w:val="002C5018"/>
    <w:rsid w:val="002C5094"/>
    <w:rsid w:val="002C570F"/>
    <w:rsid w:val="002C572A"/>
    <w:rsid w:val="002C5961"/>
    <w:rsid w:val="002C5A0F"/>
    <w:rsid w:val="002C6C9B"/>
    <w:rsid w:val="002C6F65"/>
    <w:rsid w:val="002D00E4"/>
    <w:rsid w:val="002D282B"/>
    <w:rsid w:val="002D2C4B"/>
    <w:rsid w:val="002D4766"/>
    <w:rsid w:val="002D47DD"/>
    <w:rsid w:val="002D51B5"/>
    <w:rsid w:val="002D67C6"/>
    <w:rsid w:val="002D6F60"/>
    <w:rsid w:val="002E02CB"/>
    <w:rsid w:val="002E0855"/>
    <w:rsid w:val="002E1A76"/>
    <w:rsid w:val="002E1EEC"/>
    <w:rsid w:val="002F0681"/>
    <w:rsid w:val="002F08B7"/>
    <w:rsid w:val="002F1B15"/>
    <w:rsid w:val="002F1F0F"/>
    <w:rsid w:val="002F3740"/>
    <w:rsid w:val="002F462E"/>
    <w:rsid w:val="002F4F3D"/>
    <w:rsid w:val="002F55FC"/>
    <w:rsid w:val="002F56C2"/>
    <w:rsid w:val="002F63A1"/>
    <w:rsid w:val="002F6BD6"/>
    <w:rsid w:val="002F6E50"/>
    <w:rsid w:val="002F7416"/>
    <w:rsid w:val="003005BA"/>
    <w:rsid w:val="003006C7"/>
    <w:rsid w:val="003010EA"/>
    <w:rsid w:val="003012CC"/>
    <w:rsid w:val="00301AC2"/>
    <w:rsid w:val="00301CC2"/>
    <w:rsid w:val="0030249D"/>
    <w:rsid w:val="00302556"/>
    <w:rsid w:val="00303C1F"/>
    <w:rsid w:val="00304487"/>
    <w:rsid w:val="00305791"/>
    <w:rsid w:val="00305DF6"/>
    <w:rsid w:val="0030633B"/>
    <w:rsid w:val="0030664C"/>
    <w:rsid w:val="00306BC4"/>
    <w:rsid w:val="003077D1"/>
    <w:rsid w:val="00310248"/>
    <w:rsid w:val="00310703"/>
    <w:rsid w:val="00311A19"/>
    <w:rsid w:val="003126E3"/>
    <w:rsid w:val="003128DB"/>
    <w:rsid w:val="00312928"/>
    <w:rsid w:val="00312BF4"/>
    <w:rsid w:val="00312E2A"/>
    <w:rsid w:val="00312F4D"/>
    <w:rsid w:val="0031337B"/>
    <w:rsid w:val="0031471B"/>
    <w:rsid w:val="00314F91"/>
    <w:rsid w:val="00314FEF"/>
    <w:rsid w:val="00315971"/>
    <w:rsid w:val="00315E76"/>
    <w:rsid w:val="00316860"/>
    <w:rsid w:val="00316F16"/>
    <w:rsid w:val="00321693"/>
    <w:rsid w:val="00321960"/>
    <w:rsid w:val="00322315"/>
    <w:rsid w:val="00322D43"/>
    <w:rsid w:val="00322ECF"/>
    <w:rsid w:val="00323446"/>
    <w:rsid w:val="00323E36"/>
    <w:rsid w:val="00324909"/>
    <w:rsid w:val="003249D8"/>
    <w:rsid w:val="00324F40"/>
    <w:rsid w:val="0032543F"/>
    <w:rsid w:val="003257D0"/>
    <w:rsid w:val="003257E3"/>
    <w:rsid w:val="003264A3"/>
    <w:rsid w:val="0033006E"/>
    <w:rsid w:val="00330341"/>
    <w:rsid w:val="00330EE5"/>
    <w:rsid w:val="00331416"/>
    <w:rsid w:val="00331B6D"/>
    <w:rsid w:val="00332DAA"/>
    <w:rsid w:val="00332FC8"/>
    <w:rsid w:val="0033314E"/>
    <w:rsid w:val="00333768"/>
    <w:rsid w:val="003337C3"/>
    <w:rsid w:val="003352A7"/>
    <w:rsid w:val="0033703B"/>
    <w:rsid w:val="003370DA"/>
    <w:rsid w:val="0033744E"/>
    <w:rsid w:val="00337AB9"/>
    <w:rsid w:val="00341812"/>
    <w:rsid w:val="00342668"/>
    <w:rsid w:val="00343045"/>
    <w:rsid w:val="00344300"/>
    <w:rsid w:val="0034478F"/>
    <w:rsid w:val="00345E3B"/>
    <w:rsid w:val="00347987"/>
    <w:rsid w:val="00347B9F"/>
    <w:rsid w:val="003515B8"/>
    <w:rsid w:val="00351E31"/>
    <w:rsid w:val="00352F51"/>
    <w:rsid w:val="0035353B"/>
    <w:rsid w:val="00353C02"/>
    <w:rsid w:val="00353C45"/>
    <w:rsid w:val="003546F6"/>
    <w:rsid w:val="00354FBF"/>
    <w:rsid w:val="0035520A"/>
    <w:rsid w:val="003552EC"/>
    <w:rsid w:val="003553A3"/>
    <w:rsid w:val="0035554B"/>
    <w:rsid w:val="00355A7E"/>
    <w:rsid w:val="00356349"/>
    <w:rsid w:val="003567A0"/>
    <w:rsid w:val="00356D5E"/>
    <w:rsid w:val="00357996"/>
    <w:rsid w:val="00357A4B"/>
    <w:rsid w:val="00357DAA"/>
    <w:rsid w:val="00357E5B"/>
    <w:rsid w:val="0036210F"/>
    <w:rsid w:val="003621A4"/>
    <w:rsid w:val="003622F9"/>
    <w:rsid w:val="00362629"/>
    <w:rsid w:val="00362937"/>
    <w:rsid w:val="00363DB0"/>
    <w:rsid w:val="003651C0"/>
    <w:rsid w:val="003656B3"/>
    <w:rsid w:val="00365766"/>
    <w:rsid w:val="00365EBE"/>
    <w:rsid w:val="00365F81"/>
    <w:rsid w:val="003667FC"/>
    <w:rsid w:val="003668FE"/>
    <w:rsid w:val="00367E8B"/>
    <w:rsid w:val="00370F78"/>
    <w:rsid w:val="00371977"/>
    <w:rsid w:val="00371FD7"/>
    <w:rsid w:val="0037220B"/>
    <w:rsid w:val="00372AEC"/>
    <w:rsid w:val="00373086"/>
    <w:rsid w:val="003733BC"/>
    <w:rsid w:val="00373689"/>
    <w:rsid w:val="00373FAB"/>
    <w:rsid w:val="003743D5"/>
    <w:rsid w:val="003755CC"/>
    <w:rsid w:val="00375CEE"/>
    <w:rsid w:val="0037609B"/>
    <w:rsid w:val="00376C50"/>
    <w:rsid w:val="00376D55"/>
    <w:rsid w:val="00377092"/>
    <w:rsid w:val="003778EE"/>
    <w:rsid w:val="00377ED9"/>
    <w:rsid w:val="00377FE2"/>
    <w:rsid w:val="00380005"/>
    <w:rsid w:val="003802A4"/>
    <w:rsid w:val="003802C3"/>
    <w:rsid w:val="0038044F"/>
    <w:rsid w:val="00380B2A"/>
    <w:rsid w:val="0038101D"/>
    <w:rsid w:val="003817CE"/>
    <w:rsid w:val="00381849"/>
    <w:rsid w:val="00381E0E"/>
    <w:rsid w:val="00382C21"/>
    <w:rsid w:val="00382FE0"/>
    <w:rsid w:val="00383F56"/>
    <w:rsid w:val="00385D49"/>
    <w:rsid w:val="00386F49"/>
    <w:rsid w:val="00387068"/>
    <w:rsid w:val="003872A7"/>
    <w:rsid w:val="003872B0"/>
    <w:rsid w:val="003872C0"/>
    <w:rsid w:val="003873B7"/>
    <w:rsid w:val="00391119"/>
    <w:rsid w:val="00391448"/>
    <w:rsid w:val="00391670"/>
    <w:rsid w:val="00391EBD"/>
    <w:rsid w:val="003921BC"/>
    <w:rsid w:val="00393472"/>
    <w:rsid w:val="003935B2"/>
    <w:rsid w:val="003938B5"/>
    <w:rsid w:val="00394EDF"/>
    <w:rsid w:val="00395668"/>
    <w:rsid w:val="00395B46"/>
    <w:rsid w:val="00396688"/>
    <w:rsid w:val="00396D6C"/>
    <w:rsid w:val="003A0BA6"/>
    <w:rsid w:val="003A12FD"/>
    <w:rsid w:val="003A1322"/>
    <w:rsid w:val="003A23D9"/>
    <w:rsid w:val="003A2F64"/>
    <w:rsid w:val="003A396C"/>
    <w:rsid w:val="003A47CC"/>
    <w:rsid w:val="003A6951"/>
    <w:rsid w:val="003A6A5B"/>
    <w:rsid w:val="003A7BB0"/>
    <w:rsid w:val="003B2257"/>
    <w:rsid w:val="003B2C12"/>
    <w:rsid w:val="003B2F0C"/>
    <w:rsid w:val="003B2F1F"/>
    <w:rsid w:val="003B3A5C"/>
    <w:rsid w:val="003B48FC"/>
    <w:rsid w:val="003B4ECB"/>
    <w:rsid w:val="003B554F"/>
    <w:rsid w:val="003B5D5A"/>
    <w:rsid w:val="003B7A52"/>
    <w:rsid w:val="003B7A73"/>
    <w:rsid w:val="003B7C1E"/>
    <w:rsid w:val="003B7CE0"/>
    <w:rsid w:val="003C06D3"/>
    <w:rsid w:val="003C0DBC"/>
    <w:rsid w:val="003C1A2D"/>
    <w:rsid w:val="003C249A"/>
    <w:rsid w:val="003C4AC5"/>
    <w:rsid w:val="003C4E23"/>
    <w:rsid w:val="003C7A21"/>
    <w:rsid w:val="003D03B0"/>
    <w:rsid w:val="003D0C46"/>
    <w:rsid w:val="003D1173"/>
    <w:rsid w:val="003D27B2"/>
    <w:rsid w:val="003D34B6"/>
    <w:rsid w:val="003D3975"/>
    <w:rsid w:val="003D46B6"/>
    <w:rsid w:val="003D4B50"/>
    <w:rsid w:val="003D4D48"/>
    <w:rsid w:val="003D4EEA"/>
    <w:rsid w:val="003D72BB"/>
    <w:rsid w:val="003D7715"/>
    <w:rsid w:val="003E053D"/>
    <w:rsid w:val="003E119F"/>
    <w:rsid w:val="003E2BF5"/>
    <w:rsid w:val="003E31A4"/>
    <w:rsid w:val="003E43AB"/>
    <w:rsid w:val="003E4F96"/>
    <w:rsid w:val="003E5134"/>
    <w:rsid w:val="003E531F"/>
    <w:rsid w:val="003E5983"/>
    <w:rsid w:val="003E5A67"/>
    <w:rsid w:val="003E7387"/>
    <w:rsid w:val="003E7A13"/>
    <w:rsid w:val="003E7DBD"/>
    <w:rsid w:val="003F0765"/>
    <w:rsid w:val="003F08B2"/>
    <w:rsid w:val="003F2FD2"/>
    <w:rsid w:val="003F30F0"/>
    <w:rsid w:val="003F3942"/>
    <w:rsid w:val="003F4161"/>
    <w:rsid w:val="003F673E"/>
    <w:rsid w:val="003F6D61"/>
    <w:rsid w:val="003F6DFC"/>
    <w:rsid w:val="003F763F"/>
    <w:rsid w:val="003F785F"/>
    <w:rsid w:val="003F793B"/>
    <w:rsid w:val="00400054"/>
    <w:rsid w:val="00400157"/>
    <w:rsid w:val="00400561"/>
    <w:rsid w:val="00401142"/>
    <w:rsid w:val="00401ED0"/>
    <w:rsid w:val="00402356"/>
    <w:rsid w:val="00402DBD"/>
    <w:rsid w:val="00403446"/>
    <w:rsid w:val="004038F3"/>
    <w:rsid w:val="00403A6A"/>
    <w:rsid w:val="00403FA1"/>
    <w:rsid w:val="004052C5"/>
    <w:rsid w:val="00405F81"/>
    <w:rsid w:val="00406775"/>
    <w:rsid w:val="00406853"/>
    <w:rsid w:val="004075B1"/>
    <w:rsid w:val="0041028E"/>
    <w:rsid w:val="004105F6"/>
    <w:rsid w:val="00411013"/>
    <w:rsid w:val="004111B7"/>
    <w:rsid w:val="004118CE"/>
    <w:rsid w:val="00411912"/>
    <w:rsid w:val="00411953"/>
    <w:rsid w:val="004119F9"/>
    <w:rsid w:val="0041285F"/>
    <w:rsid w:val="0041326A"/>
    <w:rsid w:val="0041355A"/>
    <w:rsid w:val="004137A2"/>
    <w:rsid w:val="004148E6"/>
    <w:rsid w:val="00415A07"/>
    <w:rsid w:val="004160DA"/>
    <w:rsid w:val="0041710B"/>
    <w:rsid w:val="004176EC"/>
    <w:rsid w:val="00422DEC"/>
    <w:rsid w:val="00423A9F"/>
    <w:rsid w:val="00423C12"/>
    <w:rsid w:val="00423ED5"/>
    <w:rsid w:val="00424C42"/>
    <w:rsid w:val="00426A19"/>
    <w:rsid w:val="00426D1E"/>
    <w:rsid w:val="00430BAF"/>
    <w:rsid w:val="00430C75"/>
    <w:rsid w:val="004310C7"/>
    <w:rsid w:val="00431246"/>
    <w:rsid w:val="004318D0"/>
    <w:rsid w:val="004326D3"/>
    <w:rsid w:val="00432A6A"/>
    <w:rsid w:val="00433B46"/>
    <w:rsid w:val="00433FEC"/>
    <w:rsid w:val="0043409A"/>
    <w:rsid w:val="004342AD"/>
    <w:rsid w:val="004342C9"/>
    <w:rsid w:val="00435186"/>
    <w:rsid w:val="00435B78"/>
    <w:rsid w:val="00435F29"/>
    <w:rsid w:val="004367F1"/>
    <w:rsid w:val="004369AD"/>
    <w:rsid w:val="00436BF7"/>
    <w:rsid w:val="00437439"/>
    <w:rsid w:val="0043743B"/>
    <w:rsid w:val="00440112"/>
    <w:rsid w:val="00440D27"/>
    <w:rsid w:val="00440E8D"/>
    <w:rsid w:val="004413E5"/>
    <w:rsid w:val="00442F80"/>
    <w:rsid w:val="00444845"/>
    <w:rsid w:val="00445218"/>
    <w:rsid w:val="00445819"/>
    <w:rsid w:val="00445AE2"/>
    <w:rsid w:val="00445B1A"/>
    <w:rsid w:val="00445E47"/>
    <w:rsid w:val="00447D98"/>
    <w:rsid w:val="00450B94"/>
    <w:rsid w:val="00450DA7"/>
    <w:rsid w:val="004514CD"/>
    <w:rsid w:val="0045162D"/>
    <w:rsid w:val="0045193C"/>
    <w:rsid w:val="00451B3E"/>
    <w:rsid w:val="0045217C"/>
    <w:rsid w:val="004528DE"/>
    <w:rsid w:val="00454A02"/>
    <w:rsid w:val="00454AE8"/>
    <w:rsid w:val="00454F25"/>
    <w:rsid w:val="0045507B"/>
    <w:rsid w:val="00455535"/>
    <w:rsid w:val="00455BEE"/>
    <w:rsid w:val="00455D01"/>
    <w:rsid w:val="00456588"/>
    <w:rsid w:val="00456919"/>
    <w:rsid w:val="00456B8B"/>
    <w:rsid w:val="00457875"/>
    <w:rsid w:val="00457BD5"/>
    <w:rsid w:val="0046133D"/>
    <w:rsid w:val="00461DAF"/>
    <w:rsid w:val="0046369C"/>
    <w:rsid w:val="00463C5F"/>
    <w:rsid w:val="00464942"/>
    <w:rsid w:val="00464DAF"/>
    <w:rsid w:val="00464E95"/>
    <w:rsid w:val="004664F6"/>
    <w:rsid w:val="00467E84"/>
    <w:rsid w:val="004709CE"/>
    <w:rsid w:val="00471282"/>
    <w:rsid w:val="00471439"/>
    <w:rsid w:val="00472667"/>
    <w:rsid w:val="004729B5"/>
    <w:rsid w:val="00472D91"/>
    <w:rsid w:val="00473E60"/>
    <w:rsid w:val="004744BA"/>
    <w:rsid w:val="00474760"/>
    <w:rsid w:val="0047497A"/>
    <w:rsid w:val="00475165"/>
    <w:rsid w:val="0047577D"/>
    <w:rsid w:val="00476A7F"/>
    <w:rsid w:val="00480458"/>
    <w:rsid w:val="00480A22"/>
    <w:rsid w:val="00481866"/>
    <w:rsid w:val="00481D62"/>
    <w:rsid w:val="00483B91"/>
    <w:rsid w:val="004843B2"/>
    <w:rsid w:val="00484E53"/>
    <w:rsid w:val="0048515C"/>
    <w:rsid w:val="004853D3"/>
    <w:rsid w:val="004858D3"/>
    <w:rsid w:val="004858EE"/>
    <w:rsid w:val="004861B6"/>
    <w:rsid w:val="0048621D"/>
    <w:rsid w:val="004866E6"/>
    <w:rsid w:val="00487320"/>
    <w:rsid w:val="004905B5"/>
    <w:rsid w:val="00491917"/>
    <w:rsid w:val="00495509"/>
    <w:rsid w:val="00496682"/>
    <w:rsid w:val="004966B2"/>
    <w:rsid w:val="00496817"/>
    <w:rsid w:val="00496A38"/>
    <w:rsid w:val="004A0A3B"/>
    <w:rsid w:val="004A10E3"/>
    <w:rsid w:val="004A2636"/>
    <w:rsid w:val="004A2A25"/>
    <w:rsid w:val="004A333C"/>
    <w:rsid w:val="004A374C"/>
    <w:rsid w:val="004A390E"/>
    <w:rsid w:val="004A3E14"/>
    <w:rsid w:val="004A46B8"/>
    <w:rsid w:val="004A5731"/>
    <w:rsid w:val="004A58C1"/>
    <w:rsid w:val="004A5AA1"/>
    <w:rsid w:val="004A5E15"/>
    <w:rsid w:val="004A6277"/>
    <w:rsid w:val="004A62E3"/>
    <w:rsid w:val="004A65EA"/>
    <w:rsid w:val="004A6843"/>
    <w:rsid w:val="004A6A9A"/>
    <w:rsid w:val="004A6EB3"/>
    <w:rsid w:val="004A6F67"/>
    <w:rsid w:val="004A75B8"/>
    <w:rsid w:val="004A75C0"/>
    <w:rsid w:val="004A7B90"/>
    <w:rsid w:val="004B0DAB"/>
    <w:rsid w:val="004B16A6"/>
    <w:rsid w:val="004B1A46"/>
    <w:rsid w:val="004B1B60"/>
    <w:rsid w:val="004B20DB"/>
    <w:rsid w:val="004B3436"/>
    <w:rsid w:val="004B3D91"/>
    <w:rsid w:val="004B4232"/>
    <w:rsid w:val="004B5CCC"/>
    <w:rsid w:val="004B607D"/>
    <w:rsid w:val="004B60A3"/>
    <w:rsid w:val="004B7893"/>
    <w:rsid w:val="004C06D8"/>
    <w:rsid w:val="004C0793"/>
    <w:rsid w:val="004C0925"/>
    <w:rsid w:val="004C1431"/>
    <w:rsid w:val="004C14B6"/>
    <w:rsid w:val="004C1FE5"/>
    <w:rsid w:val="004C29B0"/>
    <w:rsid w:val="004C2D20"/>
    <w:rsid w:val="004C3087"/>
    <w:rsid w:val="004C39A0"/>
    <w:rsid w:val="004C3A80"/>
    <w:rsid w:val="004C43F3"/>
    <w:rsid w:val="004C4F9C"/>
    <w:rsid w:val="004C5244"/>
    <w:rsid w:val="004C56AC"/>
    <w:rsid w:val="004C5DB9"/>
    <w:rsid w:val="004D00A2"/>
    <w:rsid w:val="004D0785"/>
    <w:rsid w:val="004D0FED"/>
    <w:rsid w:val="004D163F"/>
    <w:rsid w:val="004D2145"/>
    <w:rsid w:val="004D2E21"/>
    <w:rsid w:val="004D5202"/>
    <w:rsid w:val="004D62E2"/>
    <w:rsid w:val="004D6F4A"/>
    <w:rsid w:val="004D795D"/>
    <w:rsid w:val="004D7C7D"/>
    <w:rsid w:val="004E0792"/>
    <w:rsid w:val="004E0E39"/>
    <w:rsid w:val="004E1090"/>
    <w:rsid w:val="004E1153"/>
    <w:rsid w:val="004E11EC"/>
    <w:rsid w:val="004E1A1D"/>
    <w:rsid w:val="004E32D8"/>
    <w:rsid w:val="004E3591"/>
    <w:rsid w:val="004E40E2"/>
    <w:rsid w:val="004E4B70"/>
    <w:rsid w:val="004E52A5"/>
    <w:rsid w:val="004E5683"/>
    <w:rsid w:val="004E5F65"/>
    <w:rsid w:val="004E6461"/>
    <w:rsid w:val="004E6B25"/>
    <w:rsid w:val="004E6E4B"/>
    <w:rsid w:val="004E6FE5"/>
    <w:rsid w:val="004E7BA1"/>
    <w:rsid w:val="004E7C32"/>
    <w:rsid w:val="004E7D49"/>
    <w:rsid w:val="004F065B"/>
    <w:rsid w:val="004F163B"/>
    <w:rsid w:val="004F1A1D"/>
    <w:rsid w:val="004F1A98"/>
    <w:rsid w:val="004F2720"/>
    <w:rsid w:val="004F2963"/>
    <w:rsid w:val="004F3B08"/>
    <w:rsid w:val="004F5FF0"/>
    <w:rsid w:val="004F70C3"/>
    <w:rsid w:val="004F7ACC"/>
    <w:rsid w:val="00500D03"/>
    <w:rsid w:val="00500E4C"/>
    <w:rsid w:val="005013EA"/>
    <w:rsid w:val="005017E7"/>
    <w:rsid w:val="00501D61"/>
    <w:rsid w:val="00502A20"/>
    <w:rsid w:val="00503BB5"/>
    <w:rsid w:val="00504F0F"/>
    <w:rsid w:val="005052ED"/>
    <w:rsid w:val="005061FC"/>
    <w:rsid w:val="005064EC"/>
    <w:rsid w:val="0050667C"/>
    <w:rsid w:val="005071F4"/>
    <w:rsid w:val="005109F2"/>
    <w:rsid w:val="0051128C"/>
    <w:rsid w:val="00511985"/>
    <w:rsid w:val="00511A90"/>
    <w:rsid w:val="00511B1B"/>
    <w:rsid w:val="0051209F"/>
    <w:rsid w:val="0051319C"/>
    <w:rsid w:val="00514E9C"/>
    <w:rsid w:val="00515CB1"/>
    <w:rsid w:val="005169AC"/>
    <w:rsid w:val="005172FC"/>
    <w:rsid w:val="00517E5A"/>
    <w:rsid w:val="00520292"/>
    <w:rsid w:val="0052062A"/>
    <w:rsid w:val="0052199B"/>
    <w:rsid w:val="005226CF"/>
    <w:rsid w:val="005232B5"/>
    <w:rsid w:val="00523739"/>
    <w:rsid w:val="00524076"/>
    <w:rsid w:val="0052499B"/>
    <w:rsid w:val="0052677F"/>
    <w:rsid w:val="00526DB8"/>
    <w:rsid w:val="00527410"/>
    <w:rsid w:val="005317A1"/>
    <w:rsid w:val="00531B4B"/>
    <w:rsid w:val="0053223D"/>
    <w:rsid w:val="005324C2"/>
    <w:rsid w:val="0053456B"/>
    <w:rsid w:val="0053490D"/>
    <w:rsid w:val="00535391"/>
    <w:rsid w:val="0053579C"/>
    <w:rsid w:val="00535847"/>
    <w:rsid w:val="00535910"/>
    <w:rsid w:val="00535B0D"/>
    <w:rsid w:val="00535D50"/>
    <w:rsid w:val="00536A46"/>
    <w:rsid w:val="0053712B"/>
    <w:rsid w:val="00540C56"/>
    <w:rsid w:val="00541479"/>
    <w:rsid w:val="00541909"/>
    <w:rsid w:val="0054270D"/>
    <w:rsid w:val="00543BFF"/>
    <w:rsid w:val="00543DB1"/>
    <w:rsid w:val="00543F18"/>
    <w:rsid w:val="005444AF"/>
    <w:rsid w:val="0054493E"/>
    <w:rsid w:val="00544A6F"/>
    <w:rsid w:val="00544D16"/>
    <w:rsid w:val="0054575B"/>
    <w:rsid w:val="00545D9A"/>
    <w:rsid w:val="005464EC"/>
    <w:rsid w:val="0054770F"/>
    <w:rsid w:val="005500CB"/>
    <w:rsid w:val="00551539"/>
    <w:rsid w:val="0055197D"/>
    <w:rsid w:val="00552777"/>
    <w:rsid w:val="0055347F"/>
    <w:rsid w:val="0055488D"/>
    <w:rsid w:val="00554BFC"/>
    <w:rsid w:val="00554D54"/>
    <w:rsid w:val="00555907"/>
    <w:rsid w:val="00556729"/>
    <w:rsid w:val="00556ADA"/>
    <w:rsid w:val="00557CC8"/>
    <w:rsid w:val="00560A31"/>
    <w:rsid w:val="00560CC1"/>
    <w:rsid w:val="005616B4"/>
    <w:rsid w:val="00561886"/>
    <w:rsid w:val="00561AF3"/>
    <w:rsid w:val="00561EA0"/>
    <w:rsid w:val="00562074"/>
    <w:rsid w:val="005628CE"/>
    <w:rsid w:val="00563158"/>
    <w:rsid w:val="00563E34"/>
    <w:rsid w:val="0056428D"/>
    <w:rsid w:val="0056485D"/>
    <w:rsid w:val="00565B5F"/>
    <w:rsid w:val="00566C35"/>
    <w:rsid w:val="00571568"/>
    <w:rsid w:val="0057168F"/>
    <w:rsid w:val="005718E2"/>
    <w:rsid w:val="00571CFE"/>
    <w:rsid w:val="00572741"/>
    <w:rsid w:val="00572A89"/>
    <w:rsid w:val="00573DBE"/>
    <w:rsid w:val="00574A19"/>
    <w:rsid w:val="00574E30"/>
    <w:rsid w:val="00576132"/>
    <w:rsid w:val="00576439"/>
    <w:rsid w:val="005764C1"/>
    <w:rsid w:val="005766D2"/>
    <w:rsid w:val="00576ECD"/>
    <w:rsid w:val="005772E6"/>
    <w:rsid w:val="005775B4"/>
    <w:rsid w:val="0057771A"/>
    <w:rsid w:val="00577BAD"/>
    <w:rsid w:val="00577ECB"/>
    <w:rsid w:val="00580E45"/>
    <w:rsid w:val="005810B3"/>
    <w:rsid w:val="00581E40"/>
    <w:rsid w:val="00582E48"/>
    <w:rsid w:val="00583C01"/>
    <w:rsid w:val="00583FCE"/>
    <w:rsid w:val="00584993"/>
    <w:rsid w:val="005849BA"/>
    <w:rsid w:val="00585554"/>
    <w:rsid w:val="0058573C"/>
    <w:rsid w:val="00586987"/>
    <w:rsid w:val="0058734D"/>
    <w:rsid w:val="00590EDE"/>
    <w:rsid w:val="00591CBD"/>
    <w:rsid w:val="00591DC4"/>
    <w:rsid w:val="005922FA"/>
    <w:rsid w:val="00592BCD"/>
    <w:rsid w:val="005930D3"/>
    <w:rsid w:val="0059320E"/>
    <w:rsid w:val="00593C82"/>
    <w:rsid w:val="005942A4"/>
    <w:rsid w:val="00594308"/>
    <w:rsid w:val="00594B7E"/>
    <w:rsid w:val="00594E63"/>
    <w:rsid w:val="0059505E"/>
    <w:rsid w:val="0059569E"/>
    <w:rsid w:val="0059794D"/>
    <w:rsid w:val="00597D59"/>
    <w:rsid w:val="005A01C9"/>
    <w:rsid w:val="005A023F"/>
    <w:rsid w:val="005A07F2"/>
    <w:rsid w:val="005A10FA"/>
    <w:rsid w:val="005A1EA7"/>
    <w:rsid w:val="005A49AD"/>
    <w:rsid w:val="005A5552"/>
    <w:rsid w:val="005A5909"/>
    <w:rsid w:val="005A5D2C"/>
    <w:rsid w:val="005A5EF4"/>
    <w:rsid w:val="005A60D1"/>
    <w:rsid w:val="005A745D"/>
    <w:rsid w:val="005B065E"/>
    <w:rsid w:val="005B0874"/>
    <w:rsid w:val="005B165B"/>
    <w:rsid w:val="005B2812"/>
    <w:rsid w:val="005B2D48"/>
    <w:rsid w:val="005B317F"/>
    <w:rsid w:val="005B50CA"/>
    <w:rsid w:val="005B648A"/>
    <w:rsid w:val="005B6CCE"/>
    <w:rsid w:val="005B719F"/>
    <w:rsid w:val="005C0621"/>
    <w:rsid w:val="005C0B13"/>
    <w:rsid w:val="005C0C9B"/>
    <w:rsid w:val="005C0D19"/>
    <w:rsid w:val="005C25BE"/>
    <w:rsid w:val="005C283D"/>
    <w:rsid w:val="005C2D30"/>
    <w:rsid w:val="005C2D53"/>
    <w:rsid w:val="005C31C9"/>
    <w:rsid w:val="005C3CE3"/>
    <w:rsid w:val="005C3FD4"/>
    <w:rsid w:val="005C4BA8"/>
    <w:rsid w:val="005C53B7"/>
    <w:rsid w:val="005C5E98"/>
    <w:rsid w:val="005C6198"/>
    <w:rsid w:val="005C63EE"/>
    <w:rsid w:val="005C6831"/>
    <w:rsid w:val="005C6C23"/>
    <w:rsid w:val="005D0211"/>
    <w:rsid w:val="005D0664"/>
    <w:rsid w:val="005D15FD"/>
    <w:rsid w:val="005D1ACB"/>
    <w:rsid w:val="005D1B97"/>
    <w:rsid w:val="005D1F26"/>
    <w:rsid w:val="005D2A31"/>
    <w:rsid w:val="005D2B14"/>
    <w:rsid w:val="005D305B"/>
    <w:rsid w:val="005D3270"/>
    <w:rsid w:val="005D36DD"/>
    <w:rsid w:val="005D3790"/>
    <w:rsid w:val="005D3EC4"/>
    <w:rsid w:val="005D4237"/>
    <w:rsid w:val="005D4F31"/>
    <w:rsid w:val="005D56EC"/>
    <w:rsid w:val="005D5859"/>
    <w:rsid w:val="005D5FF0"/>
    <w:rsid w:val="005D6AF9"/>
    <w:rsid w:val="005E0C9E"/>
    <w:rsid w:val="005E179A"/>
    <w:rsid w:val="005E2655"/>
    <w:rsid w:val="005E3525"/>
    <w:rsid w:val="005E3AB7"/>
    <w:rsid w:val="005E46CF"/>
    <w:rsid w:val="005E498B"/>
    <w:rsid w:val="005E509B"/>
    <w:rsid w:val="005E546D"/>
    <w:rsid w:val="005E5639"/>
    <w:rsid w:val="005E7295"/>
    <w:rsid w:val="005E7B9E"/>
    <w:rsid w:val="005E7D15"/>
    <w:rsid w:val="005E7E6A"/>
    <w:rsid w:val="005F0621"/>
    <w:rsid w:val="005F074E"/>
    <w:rsid w:val="005F0C44"/>
    <w:rsid w:val="005F110A"/>
    <w:rsid w:val="005F15DB"/>
    <w:rsid w:val="005F2BB0"/>
    <w:rsid w:val="005F3178"/>
    <w:rsid w:val="005F58EF"/>
    <w:rsid w:val="005F69A1"/>
    <w:rsid w:val="005F720F"/>
    <w:rsid w:val="005F7D44"/>
    <w:rsid w:val="00601BF6"/>
    <w:rsid w:val="006027FF"/>
    <w:rsid w:val="00602B45"/>
    <w:rsid w:val="00602BA5"/>
    <w:rsid w:val="00603FDC"/>
    <w:rsid w:val="00604A8F"/>
    <w:rsid w:val="006053C8"/>
    <w:rsid w:val="0060542D"/>
    <w:rsid w:val="00605D63"/>
    <w:rsid w:val="006066E1"/>
    <w:rsid w:val="006075F8"/>
    <w:rsid w:val="00607F07"/>
    <w:rsid w:val="00610398"/>
    <w:rsid w:val="006103D7"/>
    <w:rsid w:val="00610E8A"/>
    <w:rsid w:val="0061108C"/>
    <w:rsid w:val="00611A37"/>
    <w:rsid w:val="00611ABB"/>
    <w:rsid w:val="006148F0"/>
    <w:rsid w:val="006159F5"/>
    <w:rsid w:val="00615E62"/>
    <w:rsid w:val="006160E3"/>
    <w:rsid w:val="00616AE9"/>
    <w:rsid w:val="00617306"/>
    <w:rsid w:val="006179A4"/>
    <w:rsid w:val="00617C32"/>
    <w:rsid w:val="00617E3D"/>
    <w:rsid w:val="00617FC9"/>
    <w:rsid w:val="00621BB2"/>
    <w:rsid w:val="00621D1A"/>
    <w:rsid w:val="0062210A"/>
    <w:rsid w:val="00622B0F"/>
    <w:rsid w:val="00622C09"/>
    <w:rsid w:val="00622EB8"/>
    <w:rsid w:val="0062375A"/>
    <w:rsid w:val="00623A4E"/>
    <w:rsid w:val="006240E9"/>
    <w:rsid w:val="006266FB"/>
    <w:rsid w:val="00626F4C"/>
    <w:rsid w:val="00627A07"/>
    <w:rsid w:val="006303D8"/>
    <w:rsid w:val="00630637"/>
    <w:rsid w:val="00631432"/>
    <w:rsid w:val="0063219A"/>
    <w:rsid w:val="00632977"/>
    <w:rsid w:val="00632AEE"/>
    <w:rsid w:val="00632D37"/>
    <w:rsid w:val="006330F9"/>
    <w:rsid w:val="006331FD"/>
    <w:rsid w:val="00633DFE"/>
    <w:rsid w:val="00634B26"/>
    <w:rsid w:val="00634C18"/>
    <w:rsid w:val="0063587B"/>
    <w:rsid w:val="00637303"/>
    <w:rsid w:val="00641109"/>
    <w:rsid w:val="00641859"/>
    <w:rsid w:val="0064202B"/>
    <w:rsid w:val="00642C26"/>
    <w:rsid w:val="00643296"/>
    <w:rsid w:val="006439E4"/>
    <w:rsid w:val="00643D76"/>
    <w:rsid w:val="00643EEE"/>
    <w:rsid w:val="00644EF7"/>
    <w:rsid w:val="0064551A"/>
    <w:rsid w:val="006461BA"/>
    <w:rsid w:val="00646259"/>
    <w:rsid w:val="006462A0"/>
    <w:rsid w:val="00650302"/>
    <w:rsid w:val="00650E6E"/>
    <w:rsid w:val="00651436"/>
    <w:rsid w:val="006519B2"/>
    <w:rsid w:val="00652EA6"/>
    <w:rsid w:val="0065308D"/>
    <w:rsid w:val="006539C2"/>
    <w:rsid w:val="00653FF4"/>
    <w:rsid w:val="006540DC"/>
    <w:rsid w:val="006545ED"/>
    <w:rsid w:val="00654AE2"/>
    <w:rsid w:val="00655005"/>
    <w:rsid w:val="00655058"/>
    <w:rsid w:val="0065628E"/>
    <w:rsid w:val="00656306"/>
    <w:rsid w:val="00656401"/>
    <w:rsid w:val="006577AF"/>
    <w:rsid w:val="00657BE2"/>
    <w:rsid w:val="0066048B"/>
    <w:rsid w:val="00660618"/>
    <w:rsid w:val="00660928"/>
    <w:rsid w:val="00661B38"/>
    <w:rsid w:val="0066216D"/>
    <w:rsid w:val="0066298B"/>
    <w:rsid w:val="006629EC"/>
    <w:rsid w:val="00662D12"/>
    <w:rsid w:val="00662DC1"/>
    <w:rsid w:val="0066329D"/>
    <w:rsid w:val="006632B4"/>
    <w:rsid w:val="00663D84"/>
    <w:rsid w:val="006645DB"/>
    <w:rsid w:val="00664782"/>
    <w:rsid w:val="00664FA0"/>
    <w:rsid w:val="0066674A"/>
    <w:rsid w:val="0066769C"/>
    <w:rsid w:val="00667B4D"/>
    <w:rsid w:val="00670100"/>
    <w:rsid w:val="0067070B"/>
    <w:rsid w:val="006709BE"/>
    <w:rsid w:val="0067152D"/>
    <w:rsid w:val="006722E6"/>
    <w:rsid w:val="00673AE4"/>
    <w:rsid w:val="006742C1"/>
    <w:rsid w:val="006745B1"/>
    <w:rsid w:val="00674A86"/>
    <w:rsid w:val="0067510C"/>
    <w:rsid w:val="006751FD"/>
    <w:rsid w:val="006773DE"/>
    <w:rsid w:val="006776D5"/>
    <w:rsid w:val="006779B2"/>
    <w:rsid w:val="00677EDC"/>
    <w:rsid w:val="0068032D"/>
    <w:rsid w:val="00680538"/>
    <w:rsid w:val="00680DE8"/>
    <w:rsid w:val="00681173"/>
    <w:rsid w:val="00681BE8"/>
    <w:rsid w:val="00682797"/>
    <w:rsid w:val="006827D9"/>
    <w:rsid w:val="00682DDF"/>
    <w:rsid w:val="0068522A"/>
    <w:rsid w:val="006857F5"/>
    <w:rsid w:val="00685D76"/>
    <w:rsid w:val="00686887"/>
    <w:rsid w:val="006876A5"/>
    <w:rsid w:val="006878E8"/>
    <w:rsid w:val="00687FF9"/>
    <w:rsid w:val="00690020"/>
    <w:rsid w:val="00690886"/>
    <w:rsid w:val="00690FF4"/>
    <w:rsid w:val="0069101B"/>
    <w:rsid w:val="0069153C"/>
    <w:rsid w:val="00691C5D"/>
    <w:rsid w:val="0069206C"/>
    <w:rsid w:val="0069247C"/>
    <w:rsid w:val="00692F45"/>
    <w:rsid w:val="00693132"/>
    <w:rsid w:val="00693FBB"/>
    <w:rsid w:val="006947FF"/>
    <w:rsid w:val="00695480"/>
    <w:rsid w:val="006957E7"/>
    <w:rsid w:val="006959A2"/>
    <w:rsid w:val="00695D51"/>
    <w:rsid w:val="00695E7A"/>
    <w:rsid w:val="0069632E"/>
    <w:rsid w:val="006966A7"/>
    <w:rsid w:val="006A0654"/>
    <w:rsid w:val="006A06AC"/>
    <w:rsid w:val="006A1AFC"/>
    <w:rsid w:val="006A1EE4"/>
    <w:rsid w:val="006A4C41"/>
    <w:rsid w:val="006A59ED"/>
    <w:rsid w:val="006A5C1F"/>
    <w:rsid w:val="006A5E96"/>
    <w:rsid w:val="006A5F48"/>
    <w:rsid w:val="006A64C8"/>
    <w:rsid w:val="006A6FAA"/>
    <w:rsid w:val="006B005C"/>
    <w:rsid w:val="006B094D"/>
    <w:rsid w:val="006B0E03"/>
    <w:rsid w:val="006B10A4"/>
    <w:rsid w:val="006B1334"/>
    <w:rsid w:val="006B165D"/>
    <w:rsid w:val="006B25FE"/>
    <w:rsid w:val="006B3830"/>
    <w:rsid w:val="006B42A1"/>
    <w:rsid w:val="006B438B"/>
    <w:rsid w:val="006B635F"/>
    <w:rsid w:val="006B6641"/>
    <w:rsid w:val="006B67A7"/>
    <w:rsid w:val="006B708B"/>
    <w:rsid w:val="006B77A7"/>
    <w:rsid w:val="006B7CB9"/>
    <w:rsid w:val="006C07FA"/>
    <w:rsid w:val="006C0860"/>
    <w:rsid w:val="006C0F8F"/>
    <w:rsid w:val="006C10DC"/>
    <w:rsid w:val="006C2CB8"/>
    <w:rsid w:val="006C3C28"/>
    <w:rsid w:val="006C49E1"/>
    <w:rsid w:val="006C50C0"/>
    <w:rsid w:val="006C50C8"/>
    <w:rsid w:val="006C65EF"/>
    <w:rsid w:val="006C65FE"/>
    <w:rsid w:val="006D0151"/>
    <w:rsid w:val="006D0DF3"/>
    <w:rsid w:val="006D0F85"/>
    <w:rsid w:val="006D18CE"/>
    <w:rsid w:val="006D1BFB"/>
    <w:rsid w:val="006D2051"/>
    <w:rsid w:val="006D239A"/>
    <w:rsid w:val="006D26AB"/>
    <w:rsid w:val="006D3016"/>
    <w:rsid w:val="006D3400"/>
    <w:rsid w:val="006D4FD1"/>
    <w:rsid w:val="006D5454"/>
    <w:rsid w:val="006D5548"/>
    <w:rsid w:val="006D56FB"/>
    <w:rsid w:val="006D5D07"/>
    <w:rsid w:val="006D615B"/>
    <w:rsid w:val="006D63B6"/>
    <w:rsid w:val="006D65A7"/>
    <w:rsid w:val="006D670E"/>
    <w:rsid w:val="006D6F22"/>
    <w:rsid w:val="006D7171"/>
    <w:rsid w:val="006D750F"/>
    <w:rsid w:val="006E0128"/>
    <w:rsid w:val="006E0DD5"/>
    <w:rsid w:val="006E20E8"/>
    <w:rsid w:val="006E3585"/>
    <w:rsid w:val="006E4974"/>
    <w:rsid w:val="006E4CDB"/>
    <w:rsid w:val="006E5014"/>
    <w:rsid w:val="006E5496"/>
    <w:rsid w:val="006E5655"/>
    <w:rsid w:val="006E5983"/>
    <w:rsid w:val="006E67D0"/>
    <w:rsid w:val="006E6DE4"/>
    <w:rsid w:val="006E7059"/>
    <w:rsid w:val="006E7987"/>
    <w:rsid w:val="006F00F2"/>
    <w:rsid w:val="006F0530"/>
    <w:rsid w:val="006F06E5"/>
    <w:rsid w:val="006F080F"/>
    <w:rsid w:val="006F0F7A"/>
    <w:rsid w:val="006F107E"/>
    <w:rsid w:val="006F166C"/>
    <w:rsid w:val="006F2010"/>
    <w:rsid w:val="006F2BBA"/>
    <w:rsid w:val="006F3372"/>
    <w:rsid w:val="006F54E7"/>
    <w:rsid w:val="006F58A3"/>
    <w:rsid w:val="006F5ACD"/>
    <w:rsid w:val="006F6F1A"/>
    <w:rsid w:val="006F7486"/>
    <w:rsid w:val="006F77A4"/>
    <w:rsid w:val="006F7F3C"/>
    <w:rsid w:val="00700448"/>
    <w:rsid w:val="007009EC"/>
    <w:rsid w:val="00702DE1"/>
    <w:rsid w:val="00705E6A"/>
    <w:rsid w:val="00706676"/>
    <w:rsid w:val="0070685C"/>
    <w:rsid w:val="00706FF6"/>
    <w:rsid w:val="00707611"/>
    <w:rsid w:val="00710245"/>
    <w:rsid w:val="007117EF"/>
    <w:rsid w:val="00711CE7"/>
    <w:rsid w:val="00712C41"/>
    <w:rsid w:val="007132EE"/>
    <w:rsid w:val="00715A43"/>
    <w:rsid w:val="00715E34"/>
    <w:rsid w:val="00716B40"/>
    <w:rsid w:val="007170BE"/>
    <w:rsid w:val="00717DAF"/>
    <w:rsid w:val="00721D90"/>
    <w:rsid w:val="007222CE"/>
    <w:rsid w:val="0072298A"/>
    <w:rsid w:val="00724321"/>
    <w:rsid w:val="007252C8"/>
    <w:rsid w:val="007255BF"/>
    <w:rsid w:val="0072632C"/>
    <w:rsid w:val="00726603"/>
    <w:rsid w:val="00731659"/>
    <w:rsid w:val="00732EF0"/>
    <w:rsid w:val="00733627"/>
    <w:rsid w:val="007341B1"/>
    <w:rsid w:val="00734D6D"/>
    <w:rsid w:val="00734E92"/>
    <w:rsid w:val="0073511E"/>
    <w:rsid w:val="0073582A"/>
    <w:rsid w:val="00735CE1"/>
    <w:rsid w:val="00735EC6"/>
    <w:rsid w:val="00736C7B"/>
    <w:rsid w:val="00740092"/>
    <w:rsid w:val="0074030C"/>
    <w:rsid w:val="00741D08"/>
    <w:rsid w:val="007427ED"/>
    <w:rsid w:val="007433E8"/>
    <w:rsid w:val="00743F4B"/>
    <w:rsid w:val="00744087"/>
    <w:rsid w:val="00744709"/>
    <w:rsid w:val="00745911"/>
    <w:rsid w:val="00745B0F"/>
    <w:rsid w:val="00746BB9"/>
    <w:rsid w:val="00747112"/>
    <w:rsid w:val="00747A01"/>
    <w:rsid w:val="0075018E"/>
    <w:rsid w:val="007525FD"/>
    <w:rsid w:val="00752833"/>
    <w:rsid w:val="00752B0F"/>
    <w:rsid w:val="00753771"/>
    <w:rsid w:val="0075394A"/>
    <w:rsid w:val="00753D46"/>
    <w:rsid w:val="0075470F"/>
    <w:rsid w:val="00754E67"/>
    <w:rsid w:val="00754F23"/>
    <w:rsid w:val="00755373"/>
    <w:rsid w:val="00755B24"/>
    <w:rsid w:val="00755B4B"/>
    <w:rsid w:val="00755BAD"/>
    <w:rsid w:val="007563DE"/>
    <w:rsid w:val="00756F5C"/>
    <w:rsid w:val="00757CF3"/>
    <w:rsid w:val="00757E20"/>
    <w:rsid w:val="00761129"/>
    <w:rsid w:val="00761175"/>
    <w:rsid w:val="00761C3F"/>
    <w:rsid w:val="00761DFA"/>
    <w:rsid w:val="007623E0"/>
    <w:rsid w:val="00762A6C"/>
    <w:rsid w:val="007633FC"/>
    <w:rsid w:val="00765255"/>
    <w:rsid w:val="00766747"/>
    <w:rsid w:val="00767027"/>
    <w:rsid w:val="0076762F"/>
    <w:rsid w:val="00767A72"/>
    <w:rsid w:val="00767CE2"/>
    <w:rsid w:val="00767ECB"/>
    <w:rsid w:val="00770150"/>
    <w:rsid w:val="00775C48"/>
    <w:rsid w:val="0077600F"/>
    <w:rsid w:val="0077655F"/>
    <w:rsid w:val="00776B6F"/>
    <w:rsid w:val="00776EAA"/>
    <w:rsid w:val="0077714C"/>
    <w:rsid w:val="007774CA"/>
    <w:rsid w:val="00777E06"/>
    <w:rsid w:val="00777F63"/>
    <w:rsid w:val="0078095B"/>
    <w:rsid w:val="007823B1"/>
    <w:rsid w:val="007848F0"/>
    <w:rsid w:val="00785079"/>
    <w:rsid w:val="00785496"/>
    <w:rsid w:val="00787584"/>
    <w:rsid w:val="00787614"/>
    <w:rsid w:val="00790ACF"/>
    <w:rsid w:val="00790B4D"/>
    <w:rsid w:val="00791627"/>
    <w:rsid w:val="00791DD5"/>
    <w:rsid w:val="007929CC"/>
    <w:rsid w:val="00792D05"/>
    <w:rsid w:val="007A01E8"/>
    <w:rsid w:val="007A0954"/>
    <w:rsid w:val="007A14B0"/>
    <w:rsid w:val="007A2D7C"/>
    <w:rsid w:val="007A3560"/>
    <w:rsid w:val="007A3617"/>
    <w:rsid w:val="007A408F"/>
    <w:rsid w:val="007A56A1"/>
    <w:rsid w:val="007A5E84"/>
    <w:rsid w:val="007A6112"/>
    <w:rsid w:val="007A69E4"/>
    <w:rsid w:val="007B0AF5"/>
    <w:rsid w:val="007B21D9"/>
    <w:rsid w:val="007B3282"/>
    <w:rsid w:val="007B3489"/>
    <w:rsid w:val="007B3856"/>
    <w:rsid w:val="007B4148"/>
    <w:rsid w:val="007B494D"/>
    <w:rsid w:val="007B5E20"/>
    <w:rsid w:val="007B7B7C"/>
    <w:rsid w:val="007B7C2C"/>
    <w:rsid w:val="007B7CB2"/>
    <w:rsid w:val="007C022E"/>
    <w:rsid w:val="007C1B65"/>
    <w:rsid w:val="007C1B9D"/>
    <w:rsid w:val="007C2007"/>
    <w:rsid w:val="007C3AF6"/>
    <w:rsid w:val="007C3BA5"/>
    <w:rsid w:val="007C4CFC"/>
    <w:rsid w:val="007C536A"/>
    <w:rsid w:val="007C5F0A"/>
    <w:rsid w:val="007C667D"/>
    <w:rsid w:val="007C6B8D"/>
    <w:rsid w:val="007C6F5B"/>
    <w:rsid w:val="007C6FAC"/>
    <w:rsid w:val="007D0699"/>
    <w:rsid w:val="007D0B66"/>
    <w:rsid w:val="007D1704"/>
    <w:rsid w:val="007D2451"/>
    <w:rsid w:val="007D29FE"/>
    <w:rsid w:val="007D2D2A"/>
    <w:rsid w:val="007D356D"/>
    <w:rsid w:val="007D40EE"/>
    <w:rsid w:val="007D4F28"/>
    <w:rsid w:val="007D51DA"/>
    <w:rsid w:val="007D58B0"/>
    <w:rsid w:val="007D5991"/>
    <w:rsid w:val="007D6AC4"/>
    <w:rsid w:val="007D6CBE"/>
    <w:rsid w:val="007D71F7"/>
    <w:rsid w:val="007D7649"/>
    <w:rsid w:val="007D7747"/>
    <w:rsid w:val="007D7F26"/>
    <w:rsid w:val="007E26CF"/>
    <w:rsid w:val="007E3428"/>
    <w:rsid w:val="007E3B65"/>
    <w:rsid w:val="007E41F0"/>
    <w:rsid w:val="007E45DF"/>
    <w:rsid w:val="007E4CEF"/>
    <w:rsid w:val="007E589C"/>
    <w:rsid w:val="007E5D53"/>
    <w:rsid w:val="007E654C"/>
    <w:rsid w:val="007E6928"/>
    <w:rsid w:val="007E6C65"/>
    <w:rsid w:val="007E72D2"/>
    <w:rsid w:val="007F1E3B"/>
    <w:rsid w:val="007F2AD5"/>
    <w:rsid w:val="007F2CF7"/>
    <w:rsid w:val="007F2F10"/>
    <w:rsid w:val="007F35C7"/>
    <w:rsid w:val="007F4820"/>
    <w:rsid w:val="007F50CC"/>
    <w:rsid w:val="007F5865"/>
    <w:rsid w:val="007F7A9A"/>
    <w:rsid w:val="008001DB"/>
    <w:rsid w:val="00800910"/>
    <w:rsid w:val="00800F98"/>
    <w:rsid w:val="008012E9"/>
    <w:rsid w:val="00801404"/>
    <w:rsid w:val="008018EB"/>
    <w:rsid w:val="00801D79"/>
    <w:rsid w:val="0080208A"/>
    <w:rsid w:val="008028E6"/>
    <w:rsid w:val="00802D04"/>
    <w:rsid w:val="0080412A"/>
    <w:rsid w:val="00804E50"/>
    <w:rsid w:val="008054DD"/>
    <w:rsid w:val="008057F2"/>
    <w:rsid w:val="008059B6"/>
    <w:rsid w:val="008066F5"/>
    <w:rsid w:val="00807473"/>
    <w:rsid w:val="00807ADF"/>
    <w:rsid w:val="00807C2C"/>
    <w:rsid w:val="008105DD"/>
    <w:rsid w:val="00810946"/>
    <w:rsid w:val="00812FAA"/>
    <w:rsid w:val="0081363E"/>
    <w:rsid w:val="00813B5E"/>
    <w:rsid w:val="00813D1B"/>
    <w:rsid w:val="00814F06"/>
    <w:rsid w:val="0081649B"/>
    <w:rsid w:val="008175F0"/>
    <w:rsid w:val="00821808"/>
    <w:rsid w:val="00821FDE"/>
    <w:rsid w:val="0082279F"/>
    <w:rsid w:val="008236C2"/>
    <w:rsid w:val="0082402A"/>
    <w:rsid w:val="008247EA"/>
    <w:rsid w:val="008254E3"/>
    <w:rsid w:val="00826B2B"/>
    <w:rsid w:val="0083152C"/>
    <w:rsid w:val="00832074"/>
    <w:rsid w:val="00832629"/>
    <w:rsid w:val="00832CAF"/>
    <w:rsid w:val="00834070"/>
    <w:rsid w:val="00834848"/>
    <w:rsid w:val="00835B53"/>
    <w:rsid w:val="00835BC1"/>
    <w:rsid w:val="0083763C"/>
    <w:rsid w:val="00840144"/>
    <w:rsid w:val="00841B5F"/>
    <w:rsid w:val="00842645"/>
    <w:rsid w:val="00842F96"/>
    <w:rsid w:val="0084346D"/>
    <w:rsid w:val="008436EB"/>
    <w:rsid w:val="008438C8"/>
    <w:rsid w:val="0084401A"/>
    <w:rsid w:val="00844223"/>
    <w:rsid w:val="00845192"/>
    <w:rsid w:val="00845237"/>
    <w:rsid w:val="008466F8"/>
    <w:rsid w:val="00846A31"/>
    <w:rsid w:val="008478D6"/>
    <w:rsid w:val="00847B35"/>
    <w:rsid w:val="008501DB"/>
    <w:rsid w:val="0085053C"/>
    <w:rsid w:val="00853649"/>
    <w:rsid w:val="00853958"/>
    <w:rsid w:val="00853B91"/>
    <w:rsid w:val="00854E30"/>
    <w:rsid w:val="008551A2"/>
    <w:rsid w:val="008552FB"/>
    <w:rsid w:val="008561B2"/>
    <w:rsid w:val="00856A36"/>
    <w:rsid w:val="0085720C"/>
    <w:rsid w:val="00860FBF"/>
    <w:rsid w:val="0086116E"/>
    <w:rsid w:val="0086262A"/>
    <w:rsid w:val="00862C85"/>
    <w:rsid w:val="00863714"/>
    <w:rsid w:val="00865730"/>
    <w:rsid w:val="008658F6"/>
    <w:rsid w:val="008661B4"/>
    <w:rsid w:val="00866534"/>
    <w:rsid w:val="00866BA2"/>
    <w:rsid w:val="008672A5"/>
    <w:rsid w:val="0087162B"/>
    <w:rsid w:val="0087163F"/>
    <w:rsid w:val="00871EC7"/>
    <w:rsid w:val="00872AFC"/>
    <w:rsid w:val="00873462"/>
    <w:rsid w:val="00873DCA"/>
    <w:rsid w:val="00874252"/>
    <w:rsid w:val="00874369"/>
    <w:rsid w:val="008750BE"/>
    <w:rsid w:val="0087578E"/>
    <w:rsid w:val="008773CD"/>
    <w:rsid w:val="00877B79"/>
    <w:rsid w:val="00881444"/>
    <w:rsid w:val="00881C81"/>
    <w:rsid w:val="00882280"/>
    <w:rsid w:val="00882512"/>
    <w:rsid w:val="00882DAE"/>
    <w:rsid w:val="008838B7"/>
    <w:rsid w:val="00884607"/>
    <w:rsid w:val="00884A3C"/>
    <w:rsid w:val="00885489"/>
    <w:rsid w:val="0088658A"/>
    <w:rsid w:val="008868A4"/>
    <w:rsid w:val="00886C08"/>
    <w:rsid w:val="00887AEB"/>
    <w:rsid w:val="00891B18"/>
    <w:rsid w:val="00891E11"/>
    <w:rsid w:val="0089264C"/>
    <w:rsid w:val="00892A63"/>
    <w:rsid w:val="00893892"/>
    <w:rsid w:val="00893A1B"/>
    <w:rsid w:val="00893AF1"/>
    <w:rsid w:val="008944B8"/>
    <w:rsid w:val="00894A6C"/>
    <w:rsid w:val="00895BBD"/>
    <w:rsid w:val="0089611D"/>
    <w:rsid w:val="00896807"/>
    <w:rsid w:val="008975D1"/>
    <w:rsid w:val="00897E0C"/>
    <w:rsid w:val="00897FFB"/>
    <w:rsid w:val="008A001F"/>
    <w:rsid w:val="008A03B9"/>
    <w:rsid w:val="008A0D6E"/>
    <w:rsid w:val="008A0E7D"/>
    <w:rsid w:val="008A11AB"/>
    <w:rsid w:val="008A1F10"/>
    <w:rsid w:val="008A27BC"/>
    <w:rsid w:val="008A4404"/>
    <w:rsid w:val="008A593D"/>
    <w:rsid w:val="008A5B3D"/>
    <w:rsid w:val="008A650A"/>
    <w:rsid w:val="008A65B5"/>
    <w:rsid w:val="008A71A9"/>
    <w:rsid w:val="008B32EE"/>
    <w:rsid w:val="008B55CB"/>
    <w:rsid w:val="008B5849"/>
    <w:rsid w:val="008B60CE"/>
    <w:rsid w:val="008B763A"/>
    <w:rsid w:val="008C09D7"/>
    <w:rsid w:val="008C11CB"/>
    <w:rsid w:val="008C2B38"/>
    <w:rsid w:val="008C31D8"/>
    <w:rsid w:val="008C3348"/>
    <w:rsid w:val="008C35B3"/>
    <w:rsid w:val="008C3985"/>
    <w:rsid w:val="008C3C62"/>
    <w:rsid w:val="008C4118"/>
    <w:rsid w:val="008C4188"/>
    <w:rsid w:val="008C4883"/>
    <w:rsid w:val="008C5493"/>
    <w:rsid w:val="008C562D"/>
    <w:rsid w:val="008C5B2B"/>
    <w:rsid w:val="008C60D4"/>
    <w:rsid w:val="008C6CDB"/>
    <w:rsid w:val="008C764F"/>
    <w:rsid w:val="008C769D"/>
    <w:rsid w:val="008C7774"/>
    <w:rsid w:val="008D0C50"/>
    <w:rsid w:val="008D10CC"/>
    <w:rsid w:val="008D1486"/>
    <w:rsid w:val="008D1CBE"/>
    <w:rsid w:val="008D1CEE"/>
    <w:rsid w:val="008D2205"/>
    <w:rsid w:val="008D28E0"/>
    <w:rsid w:val="008D3AAC"/>
    <w:rsid w:val="008D3B7C"/>
    <w:rsid w:val="008D3BB1"/>
    <w:rsid w:val="008D3E06"/>
    <w:rsid w:val="008D7025"/>
    <w:rsid w:val="008E10B9"/>
    <w:rsid w:val="008E2764"/>
    <w:rsid w:val="008E3795"/>
    <w:rsid w:val="008E3A48"/>
    <w:rsid w:val="008E3D5B"/>
    <w:rsid w:val="008E5B3E"/>
    <w:rsid w:val="008E5B8C"/>
    <w:rsid w:val="008E5BA3"/>
    <w:rsid w:val="008E78B3"/>
    <w:rsid w:val="008F0C4A"/>
    <w:rsid w:val="008F3190"/>
    <w:rsid w:val="008F3227"/>
    <w:rsid w:val="008F392E"/>
    <w:rsid w:val="008F3CE7"/>
    <w:rsid w:val="008F5B54"/>
    <w:rsid w:val="008F6135"/>
    <w:rsid w:val="008F6168"/>
    <w:rsid w:val="008F7118"/>
    <w:rsid w:val="008F7169"/>
    <w:rsid w:val="008F73C4"/>
    <w:rsid w:val="008F7F42"/>
    <w:rsid w:val="0090140A"/>
    <w:rsid w:val="0090223D"/>
    <w:rsid w:val="009025F6"/>
    <w:rsid w:val="00902814"/>
    <w:rsid w:val="009029E2"/>
    <w:rsid w:val="00902D8F"/>
    <w:rsid w:val="009033B0"/>
    <w:rsid w:val="009038BF"/>
    <w:rsid w:val="009043A8"/>
    <w:rsid w:val="00904BCB"/>
    <w:rsid w:val="009057C8"/>
    <w:rsid w:val="00907653"/>
    <w:rsid w:val="00907CCA"/>
    <w:rsid w:val="009100C2"/>
    <w:rsid w:val="0091020F"/>
    <w:rsid w:val="00911CC4"/>
    <w:rsid w:val="00911EE4"/>
    <w:rsid w:val="0091356D"/>
    <w:rsid w:val="009137B6"/>
    <w:rsid w:val="00913A39"/>
    <w:rsid w:val="00914F43"/>
    <w:rsid w:val="0091700D"/>
    <w:rsid w:val="009173A2"/>
    <w:rsid w:val="00922673"/>
    <w:rsid w:val="0092325F"/>
    <w:rsid w:val="00924023"/>
    <w:rsid w:val="00924084"/>
    <w:rsid w:val="009251B7"/>
    <w:rsid w:val="00925BBB"/>
    <w:rsid w:val="00926B9B"/>
    <w:rsid w:val="00926EE2"/>
    <w:rsid w:val="00927121"/>
    <w:rsid w:val="0093050C"/>
    <w:rsid w:val="00930BCA"/>
    <w:rsid w:val="00930C02"/>
    <w:rsid w:val="00931736"/>
    <w:rsid w:val="00932205"/>
    <w:rsid w:val="009324F5"/>
    <w:rsid w:val="00932840"/>
    <w:rsid w:val="00932988"/>
    <w:rsid w:val="009332A3"/>
    <w:rsid w:val="0093430A"/>
    <w:rsid w:val="00936C37"/>
    <w:rsid w:val="009401F4"/>
    <w:rsid w:val="009401FD"/>
    <w:rsid w:val="009405C6"/>
    <w:rsid w:val="009409D3"/>
    <w:rsid w:val="00940D07"/>
    <w:rsid w:val="00941314"/>
    <w:rsid w:val="00942D9D"/>
    <w:rsid w:val="00944F94"/>
    <w:rsid w:val="00945B09"/>
    <w:rsid w:val="00945D08"/>
    <w:rsid w:val="00947333"/>
    <w:rsid w:val="00947737"/>
    <w:rsid w:val="00950AE9"/>
    <w:rsid w:val="00950FB1"/>
    <w:rsid w:val="00952392"/>
    <w:rsid w:val="009527AB"/>
    <w:rsid w:val="00952B53"/>
    <w:rsid w:val="00952D5C"/>
    <w:rsid w:val="00954716"/>
    <w:rsid w:val="0095485A"/>
    <w:rsid w:val="00954D99"/>
    <w:rsid w:val="0095504D"/>
    <w:rsid w:val="009553CB"/>
    <w:rsid w:val="0095547A"/>
    <w:rsid w:val="00955956"/>
    <w:rsid w:val="0095598A"/>
    <w:rsid w:val="00955F5E"/>
    <w:rsid w:val="00956313"/>
    <w:rsid w:val="00956F3C"/>
    <w:rsid w:val="0095765D"/>
    <w:rsid w:val="00961060"/>
    <w:rsid w:val="00961677"/>
    <w:rsid w:val="009617EB"/>
    <w:rsid w:val="0096370C"/>
    <w:rsid w:val="009644B1"/>
    <w:rsid w:val="009645FD"/>
    <w:rsid w:val="0096583B"/>
    <w:rsid w:val="00966319"/>
    <w:rsid w:val="00966A7C"/>
    <w:rsid w:val="00970054"/>
    <w:rsid w:val="00970724"/>
    <w:rsid w:val="0097087D"/>
    <w:rsid w:val="00970E16"/>
    <w:rsid w:val="00970E69"/>
    <w:rsid w:val="009713F0"/>
    <w:rsid w:val="009716B0"/>
    <w:rsid w:val="009719C5"/>
    <w:rsid w:val="00971D24"/>
    <w:rsid w:val="00971F6E"/>
    <w:rsid w:val="00971FA7"/>
    <w:rsid w:val="00973843"/>
    <w:rsid w:val="00973C7C"/>
    <w:rsid w:val="00973DC9"/>
    <w:rsid w:val="009746DA"/>
    <w:rsid w:val="00975136"/>
    <w:rsid w:val="009754DA"/>
    <w:rsid w:val="0097617D"/>
    <w:rsid w:val="00976253"/>
    <w:rsid w:val="0097673F"/>
    <w:rsid w:val="00976BFC"/>
    <w:rsid w:val="00976C7D"/>
    <w:rsid w:val="009776F0"/>
    <w:rsid w:val="0098014E"/>
    <w:rsid w:val="00980756"/>
    <w:rsid w:val="00980B41"/>
    <w:rsid w:val="00981968"/>
    <w:rsid w:val="009823B2"/>
    <w:rsid w:val="00982CC0"/>
    <w:rsid w:val="00983210"/>
    <w:rsid w:val="009835AE"/>
    <w:rsid w:val="009839DA"/>
    <w:rsid w:val="00985323"/>
    <w:rsid w:val="00985FF2"/>
    <w:rsid w:val="00986086"/>
    <w:rsid w:val="00986CF5"/>
    <w:rsid w:val="0099009D"/>
    <w:rsid w:val="009901E6"/>
    <w:rsid w:val="0099153B"/>
    <w:rsid w:val="0099262D"/>
    <w:rsid w:val="0099277D"/>
    <w:rsid w:val="009930B3"/>
    <w:rsid w:val="009947B7"/>
    <w:rsid w:val="00994825"/>
    <w:rsid w:val="00994D15"/>
    <w:rsid w:val="00995254"/>
    <w:rsid w:val="00995EFB"/>
    <w:rsid w:val="009960F8"/>
    <w:rsid w:val="00996A61"/>
    <w:rsid w:val="0099758C"/>
    <w:rsid w:val="00997682"/>
    <w:rsid w:val="009976E5"/>
    <w:rsid w:val="00997D4C"/>
    <w:rsid w:val="009A0DA2"/>
    <w:rsid w:val="009A0E7A"/>
    <w:rsid w:val="009A2782"/>
    <w:rsid w:val="009A2BD8"/>
    <w:rsid w:val="009A327F"/>
    <w:rsid w:val="009A341A"/>
    <w:rsid w:val="009A3920"/>
    <w:rsid w:val="009A3A36"/>
    <w:rsid w:val="009A48C8"/>
    <w:rsid w:val="009A5084"/>
    <w:rsid w:val="009A5A13"/>
    <w:rsid w:val="009A5F6A"/>
    <w:rsid w:val="009A6465"/>
    <w:rsid w:val="009A6ADF"/>
    <w:rsid w:val="009A78A4"/>
    <w:rsid w:val="009B0C53"/>
    <w:rsid w:val="009B0E06"/>
    <w:rsid w:val="009B1EC2"/>
    <w:rsid w:val="009B27E4"/>
    <w:rsid w:val="009B36D4"/>
    <w:rsid w:val="009B3AAF"/>
    <w:rsid w:val="009B60D4"/>
    <w:rsid w:val="009B682B"/>
    <w:rsid w:val="009B761C"/>
    <w:rsid w:val="009B7EA8"/>
    <w:rsid w:val="009C043A"/>
    <w:rsid w:val="009C05F4"/>
    <w:rsid w:val="009C12ED"/>
    <w:rsid w:val="009C27C9"/>
    <w:rsid w:val="009C2D80"/>
    <w:rsid w:val="009C4079"/>
    <w:rsid w:val="009C5566"/>
    <w:rsid w:val="009D1183"/>
    <w:rsid w:val="009D16B1"/>
    <w:rsid w:val="009D1DC9"/>
    <w:rsid w:val="009D2E5C"/>
    <w:rsid w:val="009D3D4F"/>
    <w:rsid w:val="009D46C5"/>
    <w:rsid w:val="009D5F6F"/>
    <w:rsid w:val="009D6AAF"/>
    <w:rsid w:val="009D70CC"/>
    <w:rsid w:val="009D7AA6"/>
    <w:rsid w:val="009E0031"/>
    <w:rsid w:val="009E14AB"/>
    <w:rsid w:val="009E17B5"/>
    <w:rsid w:val="009E211A"/>
    <w:rsid w:val="009E29EC"/>
    <w:rsid w:val="009E2B50"/>
    <w:rsid w:val="009E2CE6"/>
    <w:rsid w:val="009E327E"/>
    <w:rsid w:val="009E3607"/>
    <w:rsid w:val="009E586F"/>
    <w:rsid w:val="009E598D"/>
    <w:rsid w:val="009E5EE7"/>
    <w:rsid w:val="009E65D1"/>
    <w:rsid w:val="009E6CBF"/>
    <w:rsid w:val="009E7046"/>
    <w:rsid w:val="009E76A0"/>
    <w:rsid w:val="009E78F2"/>
    <w:rsid w:val="009F157F"/>
    <w:rsid w:val="009F1AB3"/>
    <w:rsid w:val="009F3DB6"/>
    <w:rsid w:val="009F5A6F"/>
    <w:rsid w:val="009F5AED"/>
    <w:rsid w:val="009F6516"/>
    <w:rsid w:val="009F686B"/>
    <w:rsid w:val="00A00EAE"/>
    <w:rsid w:val="00A013F7"/>
    <w:rsid w:val="00A01A88"/>
    <w:rsid w:val="00A03C4D"/>
    <w:rsid w:val="00A0584E"/>
    <w:rsid w:val="00A06C7A"/>
    <w:rsid w:val="00A07662"/>
    <w:rsid w:val="00A07C0D"/>
    <w:rsid w:val="00A100B0"/>
    <w:rsid w:val="00A1097E"/>
    <w:rsid w:val="00A10B85"/>
    <w:rsid w:val="00A11FBB"/>
    <w:rsid w:val="00A12BEC"/>
    <w:rsid w:val="00A1325C"/>
    <w:rsid w:val="00A14056"/>
    <w:rsid w:val="00A15A33"/>
    <w:rsid w:val="00A15B6A"/>
    <w:rsid w:val="00A15D97"/>
    <w:rsid w:val="00A16ADF"/>
    <w:rsid w:val="00A16B28"/>
    <w:rsid w:val="00A16BA7"/>
    <w:rsid w:val="00A16FFB"/>
    <w:rsid w:val="00A177E5"/>
    <w:rsid w:val="00A17DF5"/>
    <w:rsid w:val="00A20221"/>
    <w:rsid w:val="00A2039C"/>
    <w:rsid w:val="00A21361"/>
    <w:rsid w:val="00A21DE8"/>
    <w:rsid w:val="00A220BC"/>
    <w:rsid w:val="00A22652"/>
    <w:rsid w:val="00A22CCF"/>
    <w:rsid w:val="00A23038"/>
    <w:rsid w:val="00A23B3C"/>
    <w:rsid w:val="00A23C09"/>
    <w:rsid w:val="00A24150"/>
    <w:rsid w:val="00A2415A"/>
    <w:rsid w:val="00A24819"/>
    <w:rsid w:val="00A248DF"/>
    <w:rsid w:val="00A24BB7"/>
    <w:rsid w:val="00A25DD2"/>
    <w:rsid w:val="00A26613"/>
    <w:rsid w:val="00A27B5E"/>
    <w:rsid w:val="00A3007F"/>
    <w:rsid w:val="00A301E0"/>
    <w:rsid w:val="00A31C14"/>
    <w:rsid w:val="00A31E73"/>
    <w:rsid w:val="00A3217C"/>
    <w:rsid w:val="00A32F0F"/>
    <w:rsid w:val="00A33A75"/>
    <w:rsid w:val="00A34493"/>
    <w:rsid w:val="00A35282"/>
    <w:rsid w:val="00A357BF"/>
    <w:rsid w:val="00A374AE"/>
    <w:rsid w:val="00A400FB"/>
    <w:rsid w:val="00A42CF7"/>
    <w:rsid w:val="00A43570"/>
    <w:rsid w:val="00A43741"/>
    <w:rsid w:val="00A43DE5"/>
    <w:rsid w:val="00A443DE"/>
    <w:rsid w:val="00A44720"/>
    <w:rsid w:val="00A44797"/>
    <w:rsid w:val="00A45B70"/>
    <w:rsid w:val="00A45F58"/>
    <w:rsid w:val="00A4640E"/>
    <w:rsid w:val="00A466D9"/>
    <w:rsid w:val="00A46878"/>
    <w:rsid w:val="00A4757A"/>
    <w:rsid w:val="00A50C5F"/>
    <w:rsid w:val="00A50FB9"/>
    <w:rsid w:val="00A5161C"/>
    <w:rsid w:val="00A51B04"/>
    <w:rsid w:val="00A51F9C"/>
    <w:rsid w:val="00A522F3"/>
    <w:rsid w:val="00A5248E"/>
    <w:rsid w:val="00A53108"/>
    <w:rsid w:val="00A53C33"/>
    <w:rsid w:val="00A53F84"/>
    <w:rsid w:val="00A54F1F"/>
    <w:rsid w:val="00A550DD"/>
    <w:rsid w:val="00A555CB"/>
    <w:rsid w:val="00A56ADE"/>
    <w:rsid w:val="00A56DB9"/>
    <w:rsid w:val="00A57DD8"/>
    <w:rsid w:val="00A60257"/>
    <w:rsid w:val="00A602DB"/>
    <w:rsid w:val="00A60AB8"/>
    <w:rsid w:val="00A61C33"/>
    <w:rsid w:val="00A6236A"/>
    <w:rsid w:val="00A62906"/>
    <w:rsid w:val="00A62CCB"/>
    <w:rsid w:val="00A63F6E"/>
    <w:rsid w:val="00A65F29"/>
    <w:rsid w:val="00A67DCA"/>
    <w:rsid w:val="00A701CA"/>
    <w:rsid w:val="00A7124A"/>
    <w:rsid w:val="00A717BE"/>
    <w:rsid w:val="00A73060"/>
    <w:rsid w:val="00A73210"/>
    <w:rsid w:val="00A738EC"/>
    <w:rsid w:val="00A74457"/>
    <w:rsid w:val="00A74811"/>
    <w:rsid w:val="00A75F14"/>
    <w:rsid w:val="00A7603A"/>
    <w:rsid w:val="00A77504"/>
    <w:rsid w:val="00A77A6A"/>
    <w:rsid w:val="00A77DCB"/>
    <w:rsid w:val="00A77ECD"/>
    <w:rsid w:val="00A80295"/>
    <w:rsid w:val="00A803A2"/>
    <w:rsid w:val="00A807CD"/>
    <w:rsid w:val="00A807FE"/>
    <w:rsid w:val="00A826A5"/>
    <w:rsid w:val="00A82813"/>
    <w:rsid w:val="00A82832"/>
    <w:rsid w:val="00A839A4"/>
    <w:rsid w:val="00A83FC8"/>
    <w:rsid w:val="00A85F3F"/>
    <w:rsid w:val="00A863C7"/>
    <w:rsid w:val="00A866EA"/>
    <w:rsid w:val="00A8688D"/>
    <w:rsid w:val="00A869EE"/>
    <w:rsid w:val="00A878D2"/>
    <w:rsid w:val="00A901B6"/>
    <w:rsid w:val="00A90E61"/>
    <w:rsid w:val="00A910F5"/>
    <w:rsid w:val="00A922BB"/>
    <w:rsid w:val="00A93C34"/>
    <w:rsid w:val="00A94E82"/>
    <w:rsid w:val="00A95373"/>
    <w:rsid w:val="00A95C5B"/>
    <w:rsid w:val="00A973FA"/>
    <w:rsid w:val="00A97654"/>
    <w:rsid w:val="00AA085F"/>
    <w:rsid w:val="00AA0CCC"/>
    <w:rsid w:val="00AA125D"/>
    <w:rsid w:val="00AA1894"/>
    <w:rsid w:val="00AA1D9E"/>
    <w:rsid w:val="00AA2348"/>
    <w:rsid w:val="00AA27FD"/>
    <w:rsid w:val="00AA28DC"/>
    <w:rsid w:val="00AA3080"/>
    <w:rsid w:val="00AA3246"/>
    <w:rsid w:val="00AA38AC"/>
    <w:rsid w:val="00AA44F4"/>
    <w:rsid w:val="00AA4579"/>
    <w:rsid w:val="00AA4A2C"/>
    <w:rsid w:val="00AA5DC5"/>
    <w:rsid w:val="00AA61A5"/>
    <w:rsid w:val="00AA6B4E"/>
    <w:rsid w:val="00AA7B55"/>
    <w:rsid w:val="00AA7DD9"/>
    <w:rsid w:val="00AB012B"/>
    <w:rsid w:val="00AB09EC"/>
    <w:rsid w:val="00AB0A41"/>
    <w:rsid w:val="00AB18ED"/>
    <w:rsid w:val="00AB1EDD"/>
    <w:rsid w:val="00AB22D4"/>
    <w:rsid w:val="00AB3F5B"/>
    <w:rsid w:val="00AB473E"/>
    <w:rsid w:val="00AB48F3"/>
    <w:rsid w:val="00AB4A6C"/>
    <w:rsid w:val="00AB4BCA"/>
    <w:rsid w:val="00AB5673"/>
    <w:rsid w:val="00AB58F1"/>
    <w:rsid w:val="00AB6957"/>
    <w:rsid w:val="00AB6B10"/>
    <w:rsid w:val="00AB7CB8"/>
    <w:rsid w:val="00AC0666"/>
    <w:rsid w:val="00AC2190"/>
    <w:rsid w:val="00AC2433"/>
    <w:rsid w:val="00AC35D0"/>
    <w:rsid w:val="00AC42D2"/>
    <w:rsid w:val="00AC46AB"/>
    <w:rsid w:val="00AC46F8"/>
    <w:rsid w:val="00AC4751"/>
    <w:rsid w:val="00AC52E2"/>
    <w:rsid w:val="00AC53AE"/>
    <w:rsid w:val="00AC561E"/>
    <w:rsid w:val="00AC564C"/>
    <w:rsid w:val="00AC5AA7"/>
    <w:rsid w:val="00AC5BB6"/>
    <w:rsid w:val="00AC5C4B"/>
    <w:rsid w:val="00AC5F69"/>
    <w:rsid w:val="00AC6202"/>
    <w:rsid w:val="00AC6898"/>
    <w:rsid w:val="00AC6B71"/>
    <w:rsid w:val="00AD1160"/>
    <w:rsid w:val="00AD1BC3"/>
    <w:rsid w:val="00AD22EB"/>
    <w:rsid w:val="00AD2C73"/>
    <w:rsid w:val="00AD2F2F"/>
    <w:rsid w:val="00AD35F6"/>
    <w:rsid w:val="00AD46D3"/>
    <w:rsid w:val="00AD4B5A"/>
    <w:rsid w:val="00AD4DA9"/>
    <w:rsid w:val="00AD5B02"/>
    <w:rsid w:val="00AD625B"/>
    <w:rsid w:val="00AD65A8"/>
    <w:rsid w:val="00AD6F48"/>
    <w:rsid w:val="00AD7535"/>
    <w:rsid w:val="00AE0A86"/>
    <w:rsid w:val="00AE1745"/>
    <w:rsid w:val="00AE3885"/>
    <w:rsid w:val="00AE3BAE"/>
    <w:rsid w:val="00AE3CBB"/>
    <w:rsid w:val="00AE3E14"/>
    <w:rsid w:val="00AE7F72"/>
    <w:rsid w:val="00AF0822"/>
    <w:rsid w:val="00AF0F19"/>
    <w:rsid w:val="00AF0FFC"/>
    <w:rsid w:val="00AF1A64"/>
    <w:rsid w:val="00AF2420"/>
    <w:rsid w:val="00AF295B"/>
    <w:rsid w:val="00AF3545"/>
    <w:rsid w:val="00AF397E"/>
    <w:rsid w:val="00AF4F64"/>
    <w:rsid w:val="00AF5694"/>
    <w:rsid w:val="00AF6905"/>
    <w:rsid w:val="00AF725B"/>
    <w:rsid w:val="00AF7939"/>
    <w:rsid w:val="00B016DE"/>
    <w:rsid w:val="00B05907"/>
    <w:rsid w:val="00B05EDB"/>
    <w:rsid w:val="00B1014D"/>
    <w:rsid w:val="00B10404"/>
    <w:rsid w:val="00B116F6"/>
    <w:rsid w:val="00B11F4D"/>
    <w:rsid w:val="00B12289"/>
    <w:rsid w:val="00B12A8C"/>
    <w:rsid w:val="00B146EF"/>
    <w:rsid w:val="00B14A03"/>
    <w:rsid w:val="00B16411"/>
    <w:rsid w:val="00B16414"/>
    <w:rsid w:val="00B167E0"/>
    <w:rsid w:val="00B16F8A"/>
    <w:rsid w:val="00B172A3"/>
    <w:rsid w:val="00B17969"/>
    <w:rsid w:val="00B17A61"/>
    <w:rsid w:val="00B207D8"/>
    <w:rsid w:val="00B20BD8"/>
    <w:rsid w:val="00B20C7E"/>
    <w:rsid w:val="00B218DC"/>
    <w:rsid w:val="00B224ED"/>
    <w:rsid w:val="00B24936"/>
    <w:rsid w:val="00B24990"/>
    <w:rsid w:val="00B25843"/>
    <w:rsid w:val="00B25893"/>
    <w:rsid w:val="00B301D9"/>
    <w:rsid w:val="00B3078E"/>
    <w:rsid w:val="00B316E9"/>
    <w:rsid w:val="00B31F50"/>
    <w:rsid w:val="00B33376"/>
    <w:rsid w:val="00B33932"/>
    <w:rsid w:val="00B33E0A"/>
    <w:rsid w:val="00B33FC1"/>
    <w:rsid w:val="00B34199"/>
    <w:rsid w:val="00B34B0B"/>
    <w:rsid w:val="00B368B6"/>
    <w:rsid w:val="00B37D92"/>
    <w:rsid w:val="00B37EA8"/>
    <w:rsid w:val="00B40711"/>
    <w:rsid w:val="00B4105F"/>
    <w:rsid w:val="00B4182A"/>
    <w:rsid w:val="00B41DA9"/>
    <w:rsid w:val="00B423E0"/>
    <w:rsid w:val="00B42DBB"/>
    <w:rsid w:val="00B44CB1"/>
    <w:rsid w:val="00B4587A"/>
    <w:rsid w:val="00B46770"/>
    <w:rsid w:val="00B4781D"/>
    <w:rsid w:val="00B5136F"/>
    <w:rsid w:val="00B52252"/>
    <w:rsid w:val="00B52860"/>
    <w:rsid w:val="00B52DA3"/>
    <w:rsid w:val="00B546EB"/>
    <w:rsid w:val="00B55108"/>
    <w:rsid w:val="00B553D1"/>
    <w:rsid w:val="00B55646"/>
    <w:rsid w:val="00B55D29"/>
    <w:rsid w:val="00B565D4"/>
    <w:rsid w:val="00B607D7"/>
    <w:rsid w:val="00B60A29"/>
    <w:rsid w:val="00B62E3E"/>
    <w:rsid w:val="00B63260"/>
    <w:rsid w:val="00B6354C"/>
    <w:rsid w:val="00B6426D"/>
    <w:rsid w:val="00B64EB0"/>
    <w:rsid w:val="00B6576A"/>
    <w:rsid w:val="00B65A02"/>
    <w:rsid w:val="00B65F31"/>
    <w:rsid w:val="00B665BC"/>
    <w:rsid w:val="00B6667F"/>
    <w:rsid w:val="00B66A22"/>
    <w:rsid w:val="00B67E46"/>
    <w:rsid w:val="00B7172C"/>
    <w:rsid w:val="00B719B8"/>
    <w:rsid w:val="00B71CA9"/>
    <w:rsid w:val="00B71E0A"/>
    <w:rsid w:val="00B737D9"/>
    <w:rsid w:val="00B7488F"/>
    <w:rsid w:val="00B75DE1"/>
    <w:rsid w:val="00B7675F"/>
    <w:rsid w:val="00B76D8E"/>
    <w:rsid w:val="00B80CBD"/>
    <w:rsid w:val="00B812C6"/>
    <w:rsid w:val="00B81556"/>
    <w:rsid w:val="00B82A40"/>
    <w:rsid w:val="00B82F6E"/>
    <w:rsid w:val="00B84934"/>
    <w:rsid w:val="00B850E9"/>
    <w:rsid w:val="00B85F27"/>
    <w:rsid w:val="00B86E82"/>
    <w:rsid w:val="00B9032E"/>
    <w:rsid w:val="00B908E2"/>
    <w:rsid w:val="00B91043"/>
    <w:rsid w:val="00B91971"/>
    <w:rsid w:val="00B9199E"/>
    <w:rsid w:val="00B92827"/>
    <w:rsid w:val="00B931FD"/>
    <w:rsid w:val="00B942D0"/>
    <w:rsid w:val="00B94860"/>
    <w:rsid w:val="00B9495F"/>
    <w:rsid w:val="00B96216"/>
    <w:rsid w:val="00B97974"/>
    <w:rsid w:val="00BA01CF"/>
    <w:rsid w:val="00BA056E"/>
    <w:rsid w:val="00BA0651"/>
    <w:rsid w:val="00BA11DA"/>
    <w:rsid w:val="00BA185A"/>
    <w:rsid w:val="00BA19C4"/>
    <w:rsid w:val="00BA1D83"/>
    <w:rsid w:val="00BA2AC9"/>
    <w:rsid w:val="00BA2B85"/>
    <w:rsid w:val="00BA310B"/>
    <w:rsid w:val="00BA3834"/>
    <w:rsid w:val="00BA397D"/>
    <w:rsid w:val="00BA47C6"/>
    <w:rsid w:val="00BA5358"/>
    <w:rsid w:val="00BA5B7D"/>
    <w:rsid w:val="00BA631F"/>
    <w:rsid w:val="00BB1205"/>
    <w:rsid w:val="00BB1D38"/>
    <w:rsid w:val="00BB2003"/>
    <w:rsid w:val="00BB204C"/>
    <w:rsid w:val="00BB23EC"/>
    <w:rsid w:val="00BB25EF"/>
    <w:rsid w:val="00BB3503"/>
    <w:rsid w:val="00BB3926"/>
    <w:rsid w:val="00BB4702"/>
    <w:rsid w:val="00BB5192"/>
    <w:rsid w:val="00BB560F"/>
    <w:rsid w:val="00BB630E"/>
    <w:rsid w:val="00BB724A"/>
    <w:rsid w:val="00BB75D3"/>
    <w:rsid w:val="00BB7C68"/>
    <w:rsid w:val="00BC01E8"/>
    <w:rsid w:val="00BC042F"/>
    <w:rsid w:val="00BC117F"/>
    <w:rsid w:val="00BC194E"/>
    <w:rsid w:val="00BC1C56"/>
    <w:rsid w:val="00BC26DF"/>
    <w:rsid w:val="00BC2778"/>
    <w:rsid w:val="00BC30DD"/>
    <w:rsid w:val="00BC3A80"/>
    <w:rsid w:val="00BC3FC2"/>
    <w:rsid w:val="00BC41BD"/>
    <w:rsid w:val="00BC48C2"/>
    <w:rsid w:val="00BC590B"/>
    <w:rsid w:val="00BD0007"/>
    <w:rsid w:val="00BD07D5"/>
    <w:rsid w:val="00BD117B"/>
    <w:rsid w:val="00BD1CBF"/>
    <w:rsid w:val="00BD1E91"/>
    <w:rsid w:val="00BD43AE"/>
    <w:rsid w:val="00BD48F4"/>
    <w:rsid w:val="00BD5D41"/>
    <w:rsid w:val="00BD5FD0"/>
    <w:rsid w:val="00BD73FE"/>
    <w:rsid w:val="00BD774B"/>
    <w:rsid w:val="00BD7859"/>
    <w:rsid w:val="00BD7F5A"/>
    <w:rsid w:val="00BE095E"/>
    <w:rsid w:val="00BE11B9"/>
    <w:rsid w:val="00BE2236"/>
    <w:rsid w:val="00BE26FE"/>
    <w:rsid w:val="00BE2ADA"/>
    <w:rsid w:val="00BE440E"/>
    <w:rsid w:val="00BE5367"/>
    <w:rsid w:val="00BE587E"/>
    <w:rsid w:val="00BE5F56"/>
    <w:rsid w:val="00BE64E4"/>
    <w:rsid w:val="00BE6D3E"/>
    <w:rsid w:val="00BE7CF1"/>
    <w:rsid w:val="00BF1031"/>
    <w:rsid w:val="00BF1987"/>
    <w:rsid w:val="00BF2B65"/>
    <w:rsid w:val="00BF30DA"/>
    <w:rsid w:val="00BF3244"/>
    <w:rsid w:val="00BF3796"/>
    <w:rsid w:val="00BF3CD6"/>
    <w:rsid w:val="00BF428F"/>
    <w:rsid w:val="00BF4674"/>
    <w:rsid w:val="00BF5E4A"/>
    <w:rsid w:val="00BF618F"/>
    <w:rsid w:val="00BF78A0"/>
    <w:rsid w:val="00BF78A3"/>
    <w:rsid w:val="00C00742"/>
    <w:rsid w:val="00C00D1E"/>
    <w:rsid w:val="00C0113B"/>
    <w:rsid w:val="00C01ECC"/>
    <w:rsid w:val="00C028B3"/>
    <w:rsid w:val="00C02EE3"/>
    <w:rsid w:val="00C03D33"/>
    <w:rsid w:val="00C04100"/>
    <w:rsid w:val="00C04272"/>
    <w:rsid w:val="00C04566"/>
    <w:rsid w:val="00C05A27"/>
    <w:rsid w:val="00C05CDD"/>
    <w:rsid w:val="00C07F4D"/>
    <w:rsid w:val="00C1052E"/>
    <w:rsid w:val="00C10641"/>
    <w:rsid w:val="00C107EB"/>
    <w:rsid w:val="00C1156C"/>
    <w:rsid w:val="00C11E1F"/>
    <w:rsid w:val="00C1246A"/>
    <w:rsid w:val="00C128C3"/>
    <w:rsid w:val="00C129E3"/>
    <w:rsid w:val="00C12BDD"/>
    <w:rsid w:val="00C14ECD"/>
    <w:rsid w:val="00C1633D"/>
    <w:rsid w:val="00C16487"/>
    <w:rsid w:val="00C17027"/>
    <w:rsid w:val="00C178ED"/>
    <w:rsid w:val="00C17957"/>
    <w:rsid w:val="00C17E40"/>
    <w:rsid w:val="00C20C06"/>
    <w:rsid w:val="00C20CCC"/>
    <w:rsid w:val="00C21653"/>
    <w:rsid w:val="00C21D39"/>
    <w:rsid w:val="00C235E2"/>
    <w:rsid w:val="00C2526A"/>
    <w:rsid w:val="00C25AB0"/>
    <w:rsid w:val="00C261E1"/>
    <w:rsid w:val="00C26766"/>
    <w:rsid w:val="00C2759E"/>
    <w:rsid w:val="00C30633"/>
    <w:rsid w:val="00C30D1C"/>
    <w:rsid w:val="00C319A7"/>
    <w:rsid w:val="00C3207C"/>
    <w:rsid w:val="00C32456"/>
    <w:rsid w:val="00C3276F"/>
    <w:rsid w:val="00C32BBA"/>
    <w:rsid w:val="00C32C7D"/>
    <w:rsid w:val="00C330A0"/>
    <w:rsid w:val="00C33511"/>
    <w:rsid w:val="00C33C2D"/>
    <w:rsid w:val="00C3475F"/>
    <w:rsid w:val="00C34D88"/>
    <w:rsid w:val="00C35423"/>
    <w:rsid w:val="00C35455"/>
    <w:rsid w:val="00C356CF"/>
    <w:rsid w:val="00C359EF"/>
    <w:rsid w:val="00C36691"/>
    <w:rsid w:val="00C37553"/>
    <w:rsid w:val="00C378A9"/>
    <w:rsid w:val="00C40F83"/>
    <w:rsid w:val="00C410CD"/>
    <w:rsid w:val="00C41A84"/>
    <w:rsid w:val="00C41B8D"/>
    <w:rsid w:val="00C42DEC"/>
    <w:rsid w:val="00C43C77"/>
    <w:rsid w:val="00C44083"/>
    <w:rsid w:val="00C445A1"/>
    <w:rsid w:val="00C4475B"/>
    <w:rsid w:val="00C470E0"/>
    <w:rsid w:val="00C47704"/>
    <w:rsid w:val="00C47CB0"/>
    <w:rsid w:val="00C50796"/>
    <w:rsid w:val="00C519E7"/>
    <w:rsid w:val="00C51D40"/>
    <w:rsid w:val="00C521A5"/>
    <w:rsid w:val="00C52F48"/>
    <w:rsid w:val="00C54E57"/>
    <w:rsid w:val="00C54F73"/>
    <w:rsid w:val="00C56484"/>
    <w:rsid w:val="00C56E07"/>
    <w:rsid w:val="00C575B1"/>
    <w:rsid w:val="00C6075D"/>
    <w:rsid w:val="00C60BCF"/>
    <w:rsid w:val="00C610E6"/>
    <w:rsid w:val="00C61F85"/>
    <w:rsid w:val="00C62CE6"/>
    <w:rsid w:val="00C6310E"/>
    <w:rsid w:val="00C633FA"/>
    <w:rsid w:val="00C63772"/>
    <w:rsid w:val="00C63A9A"/>
    <w:rsid w:val="00C63ABB"/>
    <w:rsid w:val="00C642AC"/>
    <w:rsid w:val="00C64622"/>
    <w:rsid w:val="00C64FEC"/>
    <w:rsid w:val="00C65163"/>
    <w:rsid w:val="00C66295"/>
    <w:rsid w:val="00C667F4"/>
    <w:rsid w:val="00C70367"/>
    <w:rsid w:val="00C708BF"/>
    <w:rsid w:val="00C708C0"/>
    <w:rsid w:val="00C70F54"/>
    <w:rsid w:val="00C718BA"/>
    <w:rsid w:val="00C7216B"/>
    <w:rsid w:val="00C73B96"/>
    <w:rsid w:val="00C74E6D"/>
    <w:rsid w:val="00C75112"/>
    <w:rsid w:val="00C76CF3"/>
    <w:rsid w:val="00C77DDB"/>
    <w:rsid w:val="00C8074E"/>
    <w:rsid w:val="00C80E67"/>
    <w:rsid w:val="00C81388"/>
    <w:rsid w:val="00C81D13"/>
    <w:rsid w:val="00C82BB3"/>
    <w:rsid w:val="00C83459"/>
    <w:rsid w:val="00C845E2"/>
    <w:rsid w:val="00C84BBF"/>
    <w:rsid w:val="00C85214"/>
    <w:rsid w:val="00C852F7"/>
    <w:rsid w:val="00C861D2"/>
    <w:rsid w:val="00C86985"/>
    <w:rsid w:val="00C86CC5"/>
    <w:rsid w:val="00C870D1"/>
    <w:rsid w:val="00C90B57"/>
    <w:rsid w:val="00C90EE0"/>
    <w:rsid w:val="00C9281C"/>
    <w:rsid w:val="00C92A21"/>
    <w:rsid w:val="00C93390"/>
    <w:rsid w:val="00C935BF"/>
    <w:rsid w:val="00C941E8"/>
    <w:rsid w:val="00C944F5"/>
    <w:rsid w:val="00C948BB"/>
    <w:rsid w:val="00C948DA"/>
    <w:rsid w:val="00C94B2B"/>
    <w:rsid w:val="00C956EA"/>
    <w:rsid w:val="00C95AD2"/>
    <w:rsid w:val="00C9607A"/>
    <w:rsid w:val="00C966D6"/>
    <w:rsid w:val="00C97560"/>
    <w:rsid w:val="00CA0398"/>
    <w:rsid w:val="00CA0FB0"/>
    <w:rsid w:val="00CA1ECD"/>
    <w:rsid w:val="00CA2301"/>
    <w:rsid w:val="00CA2530"/>
    <w:rsid w:val="00CA277C"/>
    <w:rsid w:val="00CA291C"/>
    <w:rsid w:val="00CA29F6"/>
    <w:rsid w:val="00CA2E69"/>
    <w:rsid w:val="00CA33E9"/>
    <w:rsid w:val="00CA40E5"/>
    <w:rsid w:val="00CA4AB8"/>
    <w:rsid w:val="00CA4AF5"/>
    <w:rsid w:val="00CA5A65"/>
    <w:rsid w:val="00CA6503"/>
    <w:rsid w:val="00CB16DA"/>
    <w:rsid w:val="00CB228A"/>
    <w:rsid w:val="00CB4295"/>
    <w:rsid w:val="00CB495C"/>
    <w:rsid w:val="00CB63EC"/>
    <w:rsid w:val="00CB659D"/>
    <w:rsid w:val="00CB6897"/>
    <w:rsid w:val="00CB6B1A"/>
    <w:rsid w:val="00CB7540"/>
    <w:rsid w:val="00CC09DF"/>
    <w:rsid w:val="00CC23E5"/>
    <w:rsid w:val="00CC3AE2"/>
    <w:rsid w:val="00CC4E2B"/>
    <w:rsid w:val="00CC50B8"/>
    <w:rsid w:val="00CC5153"/>
    <w:rsid w:val="00CC5E95"/>
    <w:rsid w:val="00CC6035"/>
    <w:rsid w:val="00CC67DE"/>
    <w:rsid w:val="00CC762F"/>
    <w:rsid w:val="00CC79F3"/>
    <w:rsid w:val="00CD0103"/>
    <w:rsid w:val="00CD11F2"/>
    <w:rsid w:val="00CD178B"/>
    <w:rsid w:val="00CD1FF7"/>
    <w:rsid w:val="00CD2D27"/>
    <w:rsid w:val="00CD2F67"/>
    <w:rsid w:val="00CD3C27"/>
    <w:rsid w:val="00CD3CD8"/>
    <w:rsid w:val="00CD44D3"/>
    <w:rsid w:val="00CD55BB"/>
    <w:rsid w:val="00CE0966"/>
    <w:rsid w:val="00CE1135"/>
    <w:rsid w:val="00CE12B8"/>
    <w:rsid w:val="00CE1B29"/>
    <w:rsid w:val="00CE1E76"/>
    <w:rsid w:val="00CE2D54"/>
    <w:rsid w:val="00CE36D1"/>
    <w:rsid w:val="00CE3D40"/>
    <w:rsid w:val="00CE4C12"/>
    <w:rsid w:val="00CE4E80"/>
    <w:rsid w:val="00CE513C"/>
    <w:rsid w:val="00CE6679"/>
    <w:rsid w:val="00CE6F28"/>
    <w:rsid w:val="00CE7948"/>
    <w:rsid w:val="00CE79FD"/>
    <w:rsid w:val="00CE7A0F"/>
    <w:rsid w:val="00CE7F8C"/>
    <w:rsid w:val="00CF103F"/>
    <w:rsid w:val="00CF1897"/>
    <w:rsid w:val="00CF2B16"/>
    <w:rsid w:val="00CF2E79"/>
    <w:rsid w:val="00CF35E0"/>
    <w:rsid w:val="00CF4BBB"/>
    <w:rsid w:val="00CF501A"/>
    <w:rsid w:val="00CF62DC"/>
    <w:rsid w:val="00CF78BE"/>
    <w:rsid w:val="00CF7B47"/>
    <w:rsid w:val="00D00711"/>
    <w:rsid w:val="00D00BD3"/>
    <w:rsid w:val="00D0160F"/>
    <w:rsid w:val="00D01BFE"/>
    <w:rsid w:val="00D01E64"/>
    <w:rsid w:val="00D01FE2"/>
    <w:rsid w:val="00D027A5"/>
    <w:rsid w:val="00D02B65"/>
    <w:rsid w:val="00D0322A"/>
    <w:rsid w:val="00D032D7"/>
    <w:rsid w:val="00D040A6"/>
    <w:rsid w:val="00D045B3"/>
    <w:rsid w:val="00D04D54"/>
    <w:rsid w:val="00D04DF2"/>
    <w:rsid w:val="00D05DE4"/>
    <w:rsid w:val="00D060AC"/>
    <w:rsid w:val="00D06294"/>
    <w:rsid w:val="00D069EA"/>
    <w:rsid w:val="00D07C77"/>
    <w:rsid w:val="00D1119F"/>
    <w:rsid w:val="00D12CF4"/>
    <w:rsid w:val="00D139D7"/>
    <w:rsid w:val="00D13D87"/>
    <w:rsid w:val="00D13DA6"/>
    <w:rsid w:val="00D14DAB"/>
    <w:rsid w:val="00D15278"/>
    <w:rsid w:val="00D15C6B"/>
    <w:rsid w:val="00D15E9F"/>
    <w:rsid w:val="00D16205"/>
    <w:rsid w:val="00D16B82"/>
    <w:rsid w:val="00D17540"/>
    <w:rsid w:val="00D176D1"/>
    <w:rsid w:val="00D20E2C"/>
    <w:rsid w:val="00D21696"/>
    <w:rsid w:val="00D217A1"/>
    <w:rsid w:val="00D23DFA"/>
    <w:rsid w:val="00D246C2"/>
    <w:rsid w:val="00D254A6"/>
    <w:rsid w:val="00D26068"/>
    <w:rsid w:val="00D26555"/>
    <w:rsid w:val="00D27047"/>
    <w:rsid w:val="00D27595"/>
    <w:rsid w:val="00D30368"/>
    <w:rsid w:val="00D30A32"/>
    <w:rsid w:val="00D30E0D"/>
    <w:rsid w:val="00D32371"/>
    <w:rsid w:val="00D330D2"/>
    <w:rsid w:val="00D33A22"/>
    <w:rsid w:val="00D33D55"/>
    <w:rsid w:val="00D342EB"/>
    <w:rsid w:val="00D3465C"/>
    <w:rsid w:val="00D347F6"/>
    <w:rsid w:val="00D34898"/>
    <w:rsid w:val="00D35106"/>
    <w:rsid w:val="00D3650D"/>
    <w:rsid w:val="00D37033"/>
    <w:rsid w:val="00D3741E"/>
    <w:rsid w:val="00D42E3B"/>
    <w:rsid w:val="00D4323F"/>
    <w:rsid w:val="00D43491"/>
    <w:rsid w:val="00D43C27"/>
    <w:rsid w:val="00D441FB"/>
    <w:rsid w:val="00D44550"/>
    <w:rsid w:val="00D44CDE"/>
    <w:rsid w:val="00D44D69"/>
    <w:rsid w:val="00D4592D"/>
    <w:rsid w:val="00D469EF"/>
    <w:rsid w:val="00D46CE3"/>
    <w:rsid w:val="00D502AB"/>
    <w:rsid w:val="00D50CF6"/>
    <w:rsid w:val="00D5147D"/>
    <w:rsid w:val="00D516BB"/>
    <w:rsid w:val="00D517F6"/>
    <w:rsid w:val="00D521D7"/>
    <w:rsid w:val="00D526B6"/>
    <w:rsid w:val="00D53B22"/>
    <w:rsid w:val="00D544D9"/>
    <w:rsid w:val="00D5554D"/>
    <w:rsid w:val="00D557CC"/>
    <w:rsid w:val="00D5667D"/>
    <w:rsid w:val="00D5696F"/>
    <w:rsid w:val="00D62085"/>
    <w:rsid w:val="00D63E4E"/>
    <w:rsid w:val="00D6422A"/>
    <w:rsid w:val="00D64C0A"/>
    <w:rsid w:val="00D65186"/>
    <w:rsid w:val="00D664E3"/>
    <w:rsid w:val="00D67005"/>
    <w:rsid w:val="00D677FA"/>
    <w:rsid w:val="00D67B28"/>
    <w:rsid w:val="00D70353"/>
    <w:rsid w:val="00D70963"/>
    <w:rsid w:val="00D70FC9"/>
    <w:rsid w:val="00D713D3"/>
    <w:rsid w:val="00D71D80"/>
    <w:rsid w:val="00D71E96"/>
    <w:rsid w:val="00D7305C"/>
    <w:rsid w:val="00D730EC"/>
    <w:rsid w:val="00D74268"/>
    <w:rsid w:val="00D74CBC"/>
    <w:rsid w:val="00D74E35"/>
    <w:rsid w:val="00D750A3"/>
    <w:rsid w:val="00D75906"/>
    <w:rsid w:val="00D75911"/>
    <w:rsid w:val="00D75AAF"/>
    <w:rsid w:val="00D76F1D"/>
    <w:rsid w:val="00D774DE"/>
    <w:rsid w:val="00D77CC5"/>
    <w:rsid w:val="00D80CC2"/>
    <w:rsid w:val="00D81B28"/>
    <w:rsid w:val="00D81C92"/>
    <w:rsid w:val="00D871E0"/>
    <w:rsid w:val="00D87372"/>
    <w:rsid w:val="00D87984"/>
    <w:rsid w:val="00D90232"/>
    <w:rsid w:val="00D92F7B"/>
    <w:rsid w:val="00D93D23"/>
    <w:rsid w:val="00D93DB2"/>
    <w:rsid w:val="00D94540"/>
    <w:rsid w:val="00D948F9"/>
    <w:rsid w:val="00D95353"/>
    <w:rsid w:val="00D9545E"/>
    <w:rsid w:val="00D95F26"/>
    <w:rsid w:val="00D96515"/>
    <w:rsid w:val="00D968D5"/>
    <w:rsid w:val="00D9720E"/>
    <w:rsid w:val="00D97330"/>
    <w:rsid w:val="00D9753F"/>
    <w:rsid w:val="00D97981"/>
    <w:rsid w:val="00D97DEB"/>
    <w:rsid w:val="00DA0032"/>
    <w:rsid w:val="00DA0889"/>
    <w:rsid w:val="00DA08CE"/>
    <w:rsid w:val="00DA0AA3"/>
    <w:rsid w:val="00DA0C8A"/>
    <w:rsid w:val="00DA3438"/>
    <w:rsid w:val="00DA3AA9"/>
    <w:rsid w:val="00DA3F1F"/>
    <w:rsid w:val="00DA48D9"/>
    <w:rsid w:val="00DA5636"/>
    <w:rsid w:val="00DA5668"/>
    <w:rsid w:val="00DA5C72"/>
    <w:rsid w:val="00DA61A6"/>
    <w:rsid w:val="00DA63B3"/>
    <w:rsid w:val="00DA68F9"/>
    <w:rsid w:val="00DB04EB"/>
    <w:rsid w:val="00DB0645"/>
    <w:rsid w:val="00DB2A7F"/>
    <w:rsid w:val="00DB3140"/>
    <w:rsid w:val="00DB37F0"/>
    <w:rsid w:val="00DB3DEA"/>
    <w:rsid w:val="00DB58B8"/>
    <w:rsid w:val="00DB5A07"/>
    <w:rsid w:val="00DB64B1"/>
    <w:rsid w:val="00DB6719"/>
    <w:rsid w:val="00DB750E"/>
    <w:rsid w:val="00DB76D5"/>
    <w:rsid w:val="00DC243C"/>
    <w:rsid w:val="00DC3430"/>
    <w:rsid w:val="00DC343F"/>
    <w:rsid w:val="00DC4243"/>
    <w:rsid w:val="00DC68F4"/>
    <w:rsid w:val="00DD05EF"/>
    <w:rsid w:val="00DD12A4"/>
    <w:rsid w:val="00DD1A4A"/>
    <w:rsid w:val="00DD23AC"/>
    <w:rsid w:val="00DD3C8D"/>
    <w:rsid w:val="00DD4F99"/>
    <w:rsid w:val="00DD51EA"/>
    <w:rsid w:val="00DD5F25"/>
    <w:rsid w:val="00DD71E5"/>
    <w:rsid w:val="00DD7F99"/>
    <w:rsid w:val="00DE0601"/>
    <w:rsid w:val="00DE1C62"/>
    <w:rsid w:val="00DE22A8"/>
    <w:rsid w:val="00DE2450"/>
    <w:rsid w:val="00DE27A5"/>
    <w:rsid w:val="00DE29C6"/>
    <w:rsid w:val="00DE3CEF"/>
    <w:rsid w:val="00DE47DB"/>
    <w:rsid w:val="00DE4B01"/>
    <w:rsid w:val="00DE5078"/>
    <w:rsid w:val="00DE51D7"/>
    <w:rsid w:val="00DE5203"/>
    <w:rsid w:val="00DE597F"/>
    <w:rsid w:val="00DE5EB7"/>
    <w:rsid w:val="00DE64F7"/>
    <w:rsid w:val="00DE69D8"/>
    <w:rsid w:val="00DE6D07"/>
    <w:rsid w:val="00DE6E6D"/>
    <w:rsid w:val="00DE75DA"/>
    <w:rsid w:val="00DE7825"/>
    <w:rsid w:val="00DE78EF"/>
    <w:rsid w:val="00DE7AAC"/>
    <w:rsid w:val="00DF0D96"/>
    <w:rsid w:val="00DF1586"/>
    <w:rsid w:val="00DF2113"/>
    <w:rsid w:val="00DF30FF"/>
    <w:rsid w:val="00DF36DC"/>
    <w:rsid w:val="00DF448E"/>
    <w:rsid w:val="00DF5D47"/>
    <w:rsid w:val="00DF6722"/>
    <w:rsid w:val="00DF684E"/>
    <w:rsid w:val="00DF6C2E"/>
    <w:rsid w:val="00E00D8B"/>
    <w:rsid w:val="00E01011"/>
    <w:rsid w:val="00E01477"/>
    <w:rsid w:val="00E02215"/>
    <w:rsid w:val="00E025C2"/>
    <w:rsid w:val="00E02C69"/>
    <w:rsid w:val="00E02E21"/>
    <w:rsid w:val="00E032FC"/>
    <w:rsid w:val="00E036C0"/>
    <w:rsid w:val="00E037C3"/>
    <w:rsid w:val="00E03F3E"/>
    <w:rsid w:val="00E0402D"/>
    <w:rsid w:val="00E0504A"/>
    <w:rsid w:val="00E05120"/>
    <w:rsid w:val="00E054E4"/>
    <w:rsid w:val="00E06F79"/>
    <w:rsid w:val="00E06FE9"/>
    <w:rsid w:val="00E07FD1"/>
    <w:rsid w:val="00E10239"/>
    <w:rsid w:val="00E116C4"/>
    <w:rsid w:val="00E11715"/>
    <w:rsid w:val="00E11F84"/>
    <w:rsid w:val="00E13732"/>
    <w:rsid w:val="00E1378A"/>
    <w:rsid w:val="00E137FF"/>
    <w:rsid w:val="00E13A4A"/>
    <w:rsid w:val="00E14310"/>
    <w:rsid w:val="00E14BDF"/>
    <w:rsid w:val="00E150D8"/>
    <w:rsid w:val="00E15B6E"/>
    <w:rsid w:val="00E1642D"/>
    <w:rsid w:val="00E17378"/>
    <w:rsid w:val="00E178AA"/>
    <w:rsid w:val="00E2055C"/>
    <w:rsid w:val="00E2089D"/>
    <w:rsid w:val="00E2106C"/>
    <w:rsid w:val="00E219BA"/>
    <w:rsid w:val="00E2276A"/>
    <w:rsid w:val="00E2436D"/>
    <w:rsid w:val="00E246CA"/>
    <w:rsid w:val="00E24890"/>
    <w:rsid w:val="00E2497C"/>
    <w:rsid w:val="00E24DBA"/>
    <w:rsid w:val="00E27434"/>
    <w:rsid w:val="00E30B2C"/>
    <w:rsid w:val="00E3112F"/>
    <w:rsid w:val="00E315E4"/>
    <w:rsid w:val="00E319DE"/>
    <w:rsid w:val="00E34052"/>
    <w:rsid w:val="00E34D2E"/>
    <w:rsid w:val="00E34E20"/>
    <w:rsid w:val="00E35396"/>
    <w:rsid w:val="00E366BC"/>
    <w:rsid w:val="00E36B95"/>
    <w:rsid w:val="00E36EFA"/>
    <w:rsid w:val="00E372FC"/>
    <w:rsid w:val="00E40045"/>
    <w:rsid w:val="00E41434"/>
    <w:rsid w:val="00E4183B"/>
    <w:rsid w:val="00E41F88"/>
    <w:rsid w:val="00E42625"/>
    <w:rsid w:val="00E4337F"/>
    <w:rsid w:val="00E43E40"/>
    <w:rsid w:val="00E43ED9"/>
    <w:rsid w:val="00E45FBB"/>
    <w:rsid w:val="00E46333"/>
    <w:rsid w:val="00E472E8"/>
    <w:rsid w:val="00E474FD"/>
    <w:rsid w:val="00E47D6A"/>
    <w:rsid w:val="00E503A2"/>
    <w:rsid w:val="00E50BE4"/>
    <w:rsid w:val="00E517C5"/>
    <w:rsid w:val="00E51BF4"/>
    <w:rsid w:val="00E5421B"/>
    <w:rsid w:val="00E55A4F"/>
    <w:rsid w:val="00E5621F"/>
    <w:rsid w:val="00E566DE"/>
    <w:rsid w:val="00E569B4"/>
    <w:rsid w:val="00E57A82"/>
    <w:rsid w:val="00E57E48"/>
    <w:rsid w:val="00E60314"/>
    <w:rsid w:val="00E6074A"/>
    <w:rsid w:val="00E608DC"/>
    <w:rsid w:val="00E62271"/>
    <w:rsid w:val="00E62C29"/>
    <w:rsid w:val="00E63418"/>
    <w:rsid w:val="00E6342C"/>
    <w:rsid w:val="00E63B74"/>
    <w:rsid w:val="00E650A7"/>
    <w:rsid w:val="00E66D09"/>
    <w:rsid w:val="00E67B09"/>
    <w:rsid w:val="00E70730"/>
    <w:rsid w:val="00E71CB1"/>
    <w:rsid w:val="00E72624"/>
    <w:rsid w:val="00E72924"/>
    <w:rsid w:val="00E72DEA"/>
    <w:rsid w:val="00E743E4"/>
    <w:rsid w:val="00E74712"/>
    <w:rsid w:val="00E75D7F"/>
    <w:rsid w:val="00E75F68"/>
    <w:rsid w:val="00E7602E"/>
    <w:rsid w:val="00E76429"/>
    <w:rsid w:val="00E77592"/>
    <w:rsid w:val="00E8250E"/>
    <w:rsid w:val="00E826DC"/>
    <w:rsid w:val="00E8344B"/>
    <w:rsid w:val="00E83E6D"/>
    <w:rsid w:val="00E843E8"/>
    <w:rsid w:val="00E847E1"/>
    <w:rsid w:val="00E85539"/>
    <w:rsid w:val="00E85B57"/>
    <w:rsid w:val="00E8612B"/>
    <w:rsid w:val="00E870DF"/>
    <w:rsid w:val="00E875C6"/>
    <w:rsid w:val="00E90709"/>
    <w:rsid w:val="00E9070A"/>
    <w:rsid w:val="00E90DD7"/>
    <w:rsid w:val="00E92632"/>
    <w:rsid w:val="00E92D09"/>
    <w:rsid w:val="00E92D5C"/>
    <w:rsid w:val="00E92FDF"/>
    <w:rsid w:val="00E9323A"/>
    <w:rsid w:val="00E93761"/>
    <w:rsid w:val="00E946B0"/>
    <w:rsid w:val="00E9504B"/>
    <w:rsid w:val="00E958B6"/>
    <w:rsid w:val="00E95A5A"/>
    <w:rsid w:val="00E96435"/>
    <w:rsid w:val="00E971EE"/>
    <w:rsid w:val="00E97DBD"/>
    <w:rsid w:val="00EA0A91"/>
    <w:rsid w:val="00EA0AB9"/>
    <w:rsid w:val="00EA18BC"/>
    <w:rsid w:val="00EA18ED"/>
    <w:rsid w:val="00EA2627"/>
    <w:rsid w:val="00EA385F"/>
    <w:rsid w:val="00EA3E2C"/>
    <w:rsid w:val="00EA52BD"/>
    <w:rsid w:val="00EA67C6"/>
    <w:rsid w:val="00EA6980"/>
    <w:rsid w:val="00EB115E"/>
    <w:rsid w:val="00EB13C1"/>
    <w:rsid w:val="00EB17DB"/>
    <w:rsid w:val="00EB19DE"/>
    <w:rsid w:val="00EB29C7"/>
    <w:rsid w:val="00EB33FF"/>
    <w:rsid w:val="00EB58CA"/>
    <w:rsid w:val="00EB6322"/>
    <w:rsid w:val="00EC00DF"/>
    <w:rsid w:val="00EC06A5"/>
    <w:rsid w:val="00EC0C29"/>
    <w:rsid w:val="00EC1314"/>
    <w:rsid w:val="00EC15C4"/>
    <w:rsid w:val="00EC19C4"/>
    <w:rsid w:val="00EC1A37"/>
    <w:rsid w:val="00EC1C1F"/>
    <w:rsid w:val="00EC2400"/>
    <w:rsid w:val="00EC246F"/>
    <w:rsid w:val="00EC24F2"/>
    <w:rsid w:val="00EC2564"/>
    <w:rsid w:val="00EC30FA"/>
    <w:rsid w:val="00EC3265"/>
    <w:rsid w:val="00EC3ED3"/>
    <w:rsid w:val="00EC4561"/>
    <w:rsid w:val="00EC4A28"/>
    <w:rsid w:val="00EC4A4C"/>
    <w:rsid w:val="00EC65BE"/>
    <w:rsid w:val="00EC699F"/>
    <w:rsid w:val="00EC6C07"/>
    <w:rsid w:val="00EC6C8C"/>
    <w:rsid w:val="00EC6D30"/>
    <w:rsid w:val="00EC7201"/>
    <w:rsid w:val="00EC7B20"/>
    <w:rsid w:val="00EC7C29"/>
    <w:rsid w:val="00ED0839"/>
    <w:rsid w:val="00ED08BF"/>
    <w:rsid w:val="00ED144B"/>
    <w:rsid w:val="00ED1E59"/>
    <w:rsid w:val="00ED37B4"/>
    <w:rsid w:val="00ED3AE4"/>
    <w:rsid w:val="00ED3F92"/>
    <w:rsid w:val="00ED4749"/>
    <w:rsid w:val="00ED521D"/>
    <w:rsid w:val="00ED5553"/>
    <w:rsid w:val="00ED5875"/>
    <w:rsid w:val="00ED6C74"/>
    <w:rsid w:val="00ED741F"/>
    <w:rsid w:val="00ED7C3C"/>
    <w:rsid w:val="00EE00CE"/>
    <w:rsid w:val="00EE07C5"/>
    <w:rsid w:val="00EE1456"/>
    <w:rsid w:val="00EE2724"/>
    <w:rsid w:val="00EE31DA"/>
    <w:rsid w:val="00EE523F"/>
    <w:rsid w:val="00EE5FFE"/>
    <w:rsid w:val="00EE65B7"/>
    <w:rsid w:val="00EE6B23"/>
    <w:rsid w:val="00EE7672"/>
    <w:rsid w:val="00EF0086"/>
    <w:rsid w:val="00EF074F"/>
    <w:rsid w:val="00EF09A4"/>
    <w:rsid w:val="00EF166C"/>
    <w:rsid w:val="00EF2AF8"/>
    <w:rsid w:val="00EF2E39"/>
    <w:rsid w:val="00EF3020"/>
    <w:rsid w:val="00EF35FC"/>
    <w:rsid w:val="00EF53B5"/>
    <w:rsid w:val="00EF5F09"/>
    <w:rsid w:val="00EF6118"/>
    <w:rsid w:val="00EF6C64"/>
    <w:rsid w:val="00EF7789"/>
    <w:rsid w:val="00EF7A14"/>
    <w:rsid w:val="00F006DC"/>
    <w:rsid w:val="00F0104D"/>
    <w:rsid w:val="00F0339C"/>
    <w:rsid w:val="00F03A93"/>
    <w:rsid w:val="00F03D2B"/>
    <w:rsid w:val="00F04E70"/>
    <w:rsid w:val="00F05476"/>
    <w:rsid w:val="00F05812"/>
    <w:rsid w:val="00F05B19"/>
    <w:rsid w:val="00F060FF"/>
    <w:rsid w:val="00F06C81"/>
    <w:rsid w:val="00F071B6"/>
    <w:rsid w:val="00F10D56"/>
    <w:rsid w:val="00F11C24"/>
    <w:rsid w:val="00F12221"/>
    <w:rsid w:val="00F125C1"/>
    <w:rsid w:val="00F13403"/>
    <w:rsid w:val="00F135DC"/>
    <w:rsid w:val="00F13BB3"/>
    <w:rsid w:val="00F142A4"/>
    <w:rsid w:val="00F14367"/>
    <w:rsid w:val="00F154BB"/>
    <w:rsid w:val="00F20111"/>
    <w:rsid w:val="00F2046D"/>
    <w:rsid w:val="00F2151B"/>
    <w:rsid w:val="00F21823"/>
    <w:rsid w:val="00F2190A"/>
    <w:rsid w:val="00F22538"/>
    <w:rsid w:val="00F244D9"/>
    <w:rsid w:val="00F25313"/>
    <w:rsid w:val="00F2592B"/>
    <w:rsid w:val="00F2643F"/>
    <w:rsid w:val="00F27D00"/>
    <w:rsid w:val="00F304B0"/>
    <w:rsid w:val="00F31ACE"/>
    <w:rsid w:val="00F3486B"/>
    <w:rsid w:val="00F34A6D"/>
    <w:rsid w:val="00F34A94"/>
    <w:rsid w:val="00F34B94"/>
    <w:rsid w:val="00F34C96"/>
    <w:rsid w:val="00F34DC6"/>
    <w:rsid w:val="00F355A1"/>
    <w:rsid w:val="00F3587C"/>
    <w:rsid w:val="00F35A7A"/>
    <w:rsid w:val="00F35CC0"/>
    <w:rsid w:val="00F35D3D"/>
    <w:rsid w:val="00F363B0"/>
    <w:rsid w:val="00F36785"/>
    <w:rsid w:val="00F367AF"/>
    <w:rsid w:val="00F37994"/>
    <w:rsid w:val="00F40B4C"/>
    <w:rsid w:val="00F40BF6"/>
    <w:rsid w:val="00F41578"/>
    <w:rsid w:val="00F420A3"/>
    <w:rsid w:val="00F43900"/>
    <w:rsid w:val="00F439B8"/>
    <w:rsid w:val="00F441CE"/>
    <w:rsid w:val="00F44C85"/>
    <w:rsid w:val="00F46206"/>
    <w:rsid w:val="00F465AF"/>
    <w:rsid w:val="00F46821"/>
    <w:rsid w:val="00F46CDC"/>
    <w:rsid w:val="00F46F94"/>
    <w:rsid w:val="00F47143"/>
    <w:rsid w:val="00F50A52"/>
    <w:rsid w:val="00F5101B"/>
    <w:rsid w:val="00F5280B"/>
    <w:rsid w:val="00F52E0B"/>
    <w:rsid w:val="00F53C97"/>
    <w:rsid w:val="00F54748"/>
    <w:rsid w:val="00F54B39"/>
    <w:rsid w:val="00F54CE9"/>
    <w:rsid w:val="00F550EA"/>
    <w:rsid w:val="00F55A73"/>
    <w:rsid w:val="00F55B94"/>
    <w:rsid w:val="00F56314"/>
    <w:rsid w:val="00F571AB"/>
    <w:rsid w:val="00F57D96"/>
    <w:rsid w:val="00F61369"/>
    <w:rsid w:val="00F6232D"/>
    <w:rsid w:val="00F62B26"/>
    <w:rsid w:val="00F62B46"/>
    <w:rsid w:val="00F62C9C"/>
    <w:rsid w:val="00F630FC"/>
    <w:rsid w:val="00F6346E"/>
    <w:rsid w:val="00F64EAA"/>
    <w:rsid w:val="00F6523E"/>
    <w:rsid w:val="00F65461"/>
    <w:rsid w:val="00F6551C"/>
    <w:rsid w:val="00F65541"/>
    <w:rsid w:val="00F65DF3"/>
    <w:rsid w:val="00F67EFA"/>
    <w:rsid w:val="00F7031E"/>
    <w:rsid w:val="00F7072B"/>
    <w:rsid w:val="00F70E69"/>
    <w:rsid w:val="00F7264C"/>
    <w:rsid w:val="00F727F0"/>
    <w:rsid w:val="00F72EDF"/>
    <w:rsid w:val="00F7366C"/>
    <w:rsid w:val="00F736C2"/>
    <w:rsid w:val="00F739A4"/>
    <w:rsid w:val="00F73F45"/>
    <w:rsid w:val="00F7432B"/>
    <w:rsid w:val="00F744CE"/>
    <w:rsid w:val="00F74673"/>
    <w:rsid w:val="00F74E28"/>
    <w:rsid w:val="00F76DCE"/>
    <w:rsid w:val="00F77BB9"/>
    <w:rsid w:val="00F80219"/>
    <w:rsid w:val="00F808F3"/>
    <w:rsid w:val="00F809D4"/>
    <w:rsid w:val="00F81B21"/>
    <w:rsid w:val="00F82336"/>
    <w:rsid w:val="00F82ACD"/>
    <w:rsid w:val="00F836A6"/>
    <w:rsid w:val="00F836C9"/>
    <w:rsid w:val="00F83E2B"/>
    <w:rsid w:val="00F8404B"/>
    <w:rsid w:val="00F84058"/>
    <w:rsid w:val="00F8455D"/>
    <w:rsid w:val="00F850F9"/>
    <w:rsid w:val="00F852D9"/>
    <w:rsid w:val="00F85FA5"/>
    <w:rsid w:val="00F86506"/>
    <w:rsid w:val="00F870E4"/>
    <w:rsid w:val="00F871C1"/>
    <w:rsid w:val="00F87269"/>
    <w:rsid w:val="00F878C2"/>
    <w:rsid w:val="00F87FCC"/>
    <w:rsid w:val="00F90F09"/>
    <w:rsid w:val="00F90FE5"/>
    <w:rsid w:val="00F914A6"/>
    <w:rsid w:val="00F91A0F"/>
    <w:rsid w:val="00F91A12"/>
    <w:rsid w:val="00F93474"/>
    <w:rsid w:val="00F937F6"/>
    <w:rsid w:val="00F93B5A"/>
    <w:rsid w:val="00F93DB3"/>
    <w:rsid w:val="00F947D5"/>
    <w:rsid w:val="00F94F48"/>
    <w:rsid w:val="00F95673"/>
    <w:rsid w:val="00F956AD"/>
    <w:rsid w:val="00F95EA3"/>
    <w:rsid w:val="00F9641E"/>
    <w:rsid w:val="00F96C0A"/>
    <w:rsid w:val="00F96FF3"/>
    <w:rsid w:val="00F9736B"/>
    <w:rsid w:val="00F9766A"/>
    <w:rsid w:val="00F97FB4"/>
    <w:rsid w:val="00FA066A"/>
    <w:rsid w:val="00FA1664"/>
    <w:rsid w:val="00FA200F"/>
    <w:rsid w:val="00FA2CD5"/>
    <w:rsid w:val="00FA3FCE"/>
    <w:rsid w:val="00FA42E7"/>
    <w:rsid w:val="00FA49E5"/>
    <w:rsid w:val="00FA54C1"/>
    <w:rsid w:val="00FA63E7"/>
    <w:rsid w:val="00FA7D9C"/>
    <w:rsid w:val="00FB093C"/>
    <w:rsid w:val="00FB2810"/>
    <w:rsid w:val="00FB2DC0"/>
    <w:rsid w:val="00FB356A"/>
    <w:rsid w:val="00FB574E"/>
    <w:rsid w:val="00FB5810"/>
    <w:rsid w:val="00FB6EE6"/>
    <w:rsid w:val="00FB7C9F"/>
    <w:rsid w:val="00FB7FBB"/>
    <w:rsid w:val="00FC23F7"/>
    <w:rsid w:val="00FC327D"/>
    <w:rsid w:val="00FC34FF"/>
    <w:rsid w:val="00FC3602"/>
    <w:rsid w:val="00FC3D85"/>
    <w:rsid w:val="00FC4CB3"/>
    <w:rsid w:val="00FC4E6F"/>
    <w:rsid w:val="00FC4FE5"/>
    <w:rsid w:val="00FC5223"/>
    <w:rsid w:val="00FC67A2"/>
    <w:rsid w:val="00FC6E3D"/>
    <w:rsid w:val="00FD275B"/>
    <w:rsid w:val="00FD2949"/>
    <w:rsid w:val="00FD2CB9"/>
    <w:rsid w:val="00FD2E59"/>
    <w:rsid w:val="00FD3E54"/>
    <w:rsid w:val="00FD45E8"/>
    <w:rsid w:val="00FD4D1D"/>
    <w:rsid w:val="00FD586C"/>
    <w:rsid w:val="00FD5A17"/>
    <w:rsid w:val="00FD610B"/>
    <w:rsid w:val="00FD6C98"/>
    <w:rsid w:val="00FD74B3"/>
    <w:rsid w:val="00FD7B57"/>
    <w:rsid w:val="00FD7C99"/>
    <w:rsid w:val="00FE14E8"/>
    <w:rsid w:val="00FE1FEA"/>
    <w:rsid w:val="00FE1FF4"/>
    <w:rsid w:val="00FE2206"/>
    <w:rsid w:val="00FE3B47"/>
    <w:rsid w:val="00FE3CF5"/>
    <w:rsid w:val="00FE4909"/>
    <w:rsid w:val="00FE5891"/>
    <w:rsid w:val="00FE5AA6"/>
    <w:rsid w:val="00FE60A3"/>
    <w:rsid w:val="00FE7C80"/>
    <w:rsid w:val="00FF0EF1"/>
    <w:rsid w:val="00FF2011"/>
    <w:rsid w:val="00FF354C"/>
    <w:rsid w:val="00FF44F2"/>
    <w:rsid w:val="00FF4C91"/>
    <w:rsid w:val="00FF57F5"/>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szCs w:val="32"/>
        <w:lang w:val="en-US"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spacing w:after="0"/>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spacing w:after="0"/>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before="120"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spacing w:after="0"/>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spacing w:before="60" w:after="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after="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after="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1817849">
      <w:bodyDiv w:val="1"/>
      <w:marLeft w:val="0"/>
      <w:marRight w:val="0"/>
      <w:marTop w:val="0"/>
      <w:marBottom w:val="0"/>
      <w:divBdr>
        <w:top w:val="none" w:sz="0" w:space="0" w:color="auto"/>
        <w:left w:val="none" w:sz="0" w:space="0" w:color="auto"/>
        <w:bottom w:val="none" w:sz="0" w:space="0" w:color="auto"/>
        <w:right w:val="none" w:sz="0" w:space="0" w:color="auto"/>
      </w:divBdr>
      <w:divsChild>
        <w:div w:id="239606429">
          <w:marLeft w:val="533"/>
          <w:marRight w:val="0"/>
          <w:marTop w:val="240"/>
          <w:marBottom w:val="0"/>
          <w:divBdr>
            <w:top w:val="none" w:sz="0" w:space="0" w:color="auto"/>
            <w:left w:val="none" w:sz="0" w:space="0" w:color="auto"/>
            <w:bottom w:val="none" w:sz="0" w:space="0" w:color="auto"/>
            <w:right w:val="none" w:sz="0" w:space="0" w:color="auto"/>
          </w:divBdr>
        </w:div>
      </w:divsChild>
    </w:div>
    <w:div w:id="257446002">
      <w:bodyDiv w:val="1"/>
      <w:marLeft w:val="0"/>
      <w:marRight w:val="0"/>
      <w:marTop w:val="0"/>
      <w:marBottom w:val="0"/>
      <w:divBdr>
        <w:top w:val="none" w:sz="0" w:space="0" w:color="auto"/>
        <w:left w:val="none" w:sz="0" w:space="0" w:color="auto"/>
        <w:bottom w:val="none" w:sz="0" w:space="0" w:color="auto"/>
        <w:right w:val="none" w:sz="0" w:space="0" w:color="auto"/>
      </w:divBdr>
      <w:divsChild>
        <w:div w:id="947082530">
          <w:marLeft w:val="533"/>
          <w:marRight w:val="0"/>
          <w:marTop w:val="240"/>
          <w:marBottom w:val="0"/>
          <w:divBdr>
            <w:top w:val="none" w:sz="0" w:space="0" w:color="auto"/>
            <w:left w:val="none" w:sz="0" w:space="0" w:color="auto"/>
            <w:bottom w:val="none" w:sz="0" w:space="0" w:color="auto"/>
            <w:right w:val="none" w:sz="0" w:space="0" w:color="auto"/>
          </w:divBdr>
        </w:div>
      </w:divsChild>
    </w:div>
    <w:div w:id="29113741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3071432">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8958465">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4907273">
      <w:bodyDiv w:val="1"/>
      <w:marLeft w:val="0"/>
      <w:marRight w:val="0"/>
      <w:marTop w:val="0"/>
      <w:marBottom w:val="0"/>
      <w:divBdr>
        <w:top w:val="none" w:sz="0" w:space="0" w:color="auto"/>
        <w:left w:val="none" w:sz="0" w:space="0" w:color="auto"/>
        <w:bottom w:val="none" w:sz="0" w:space="0" w:color="auto"/>
        <w:right w:val="none" w:sz="0" w:space="0" w:color="auto"/>
      </w:divBdr>
    </w:div>
    <w:div w:id="1086726623">
      <w:bodyDiv w:val="1"/>
      <w:marLeft w:val="0"/>
      <w:marRight w:val="0"/>
      <w:marTop w:val="0"/>
      <w:marBottom w:val="0"/>
      <w:divBdr>
        <w:top w:val="none" w:sz="0" w:space="0" w:color="auto"/>
        <w:left w:val="none" w:sz="0" w:space="0" w:color="auto"/>
        <w:bottom w:val="none" w:sz="0" w:space="0" w:color="auto"/>
        <w:right w:val="none" w:sz="0" w:space="0" w:color="auto"/>
      </w:divBdr>
      <w:divsChild>
        <w:div w:id="1517426412">
          <w:marLeft w:val="533"/>
          <w:marRight w:val="0"/>
          <w:marTop w:val="0"/>
          <w:marBottom w:val="80"/>
          <w:divBdr>
            <w:top w:val="none" w:sz="0" w:space="0" w:color="auto"/>
            <w:left w:val="none" w:sz="0" w:space="0" w:color="auto"/>
            <w:bottom w:val="none" w:sz="0" w:space="0" w:color="auto"/>
            <w:right w:val="none" w:sz="0" w:space="0" w:color="auto"/>
          </w:divBdr>
        </w:div>
        <w:div w:id="1114208784">
          <w:marLeft w:val="806"/>
          <w:marRight w:val="0"/>
          <w:marTop w:val="0"/>
          <w:marBottom w:val="80"/>
          <w:divBdr>
            <w:top w:val="none" w:sz="0" w:space="0" w:color="auto"/>
            <w:left w:val="none" w:sz="0" w:space="0" w:color="auto"/>
            <w:bottom w:val="none" w:sz="0" w:space="0" w:color="auto"/>
            <w:right w:val="none" w:sz="0" w:space="0" w:color="auto"/>
          </w:divBdr>
        </w:div>
        <w:div w:id="1479686209">
          <w:marLeft w:val="533"/>
          <w:marRight w:val="0"/>
          <w:marTop w:val="0"/>
          <w:marBottom w:val="80"/>
          <w:divBdr>
            <w:top w:val="none" w:sz="0" w:space="0" w:color="auto"/>
            <w:left w:val="none" w:sz="0" w:space="0" w:color="auto"/>
            <w:bottom w:val="none" w:sz="0" w:space="0" w:color="auto"/>
            <w:right w:val="none" w:sz="0" w:space="0" w:color="auto"/>
          </w:divBdr>
        </w:div>
        <w:div w:id="140120491">
          <w:marLeft w:val="533"/>
          <w:marRight w:val="0"/>
          <w:marTop w:val="0"/>
          <w:marBottom w:val="80"/>
          <w:divBdr>
            <w:top w:val="none" w:sz="0" w:space="0" w:color="auto"/>
            <w:left w:val="none" w:sz="0" w:space="0" w:color="auto"/>
            <w:bottom w:val="none" w:sz="0" w:space="0" w:color="auto"/>
            <w:right w:val="none" w:sz="0" w:space="0" w:color="auto"/>
          </w:divBdr>
        </w:div>
        <w:div w:id="794761433">
          <w:marLeft w:val="533"/>
          <w:marRight w:val="0"/>
          <w:marTop w:val="0"/>
          <w:marBottom w:val="80"/>
          <w:divBdr>
            <w:top w:val="none" w:sz="0" w:space="0" w:color="auto"/>
            <w:left w:val="none" w:sz="0" w:space="0" w:color="auto"/>
            <w:bottom w:val="none" w:sz="0" w:space="0" w:color="auto"/>
            <w:right w:val="none" w:sz="0" w:space="0" w:color="auto"/>
          </w:divBdr>
        </w:div>
        <w:div w:id="366570118">
          <w:marLeft w:val="806"/>
          <w:marRight w:val="0"/>
          <w:marTop w:val="0"/>
          <w:marBottom w:val="8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27317273">
      <w:bodyDiv w:val="1"/>
      <w:marLeft w:val="0"/>
      <w:marRight w:val="0"/>
      <w:marTop w:val="0"/>
      <w:marBottom w:val="0"/>
      <w:divBdr>
        <w:top w:val="none" w:sz="0" w:space="0" w:color="auto"/>
        <w:left w:val="none" w:sz="0" w:space="0" w:color="auto"/>
        <w:bottom w:val="none" w:sz="0" w:space="0" w:color="auto"/>
        <w:right w:val="none" w:sz="0" w:space="0" w:color="auto"/>
      </w:divBdr>
      <w:divsChild>
        <w:div w:id="2107145437">
          <w:marLeft w:val="0"/>
          <w:marRight w:val="0"/>
          <w:marTop w:val="0"/>
          <w:marBottom w:val="0"/>
          <w:divBdr>
            <w:top w:val="none" w:sz="0" w:space="0" w:color="auto"/>
            <w:left w:val="none" w:sz="0" w:space="0" w:color="auto"/>
            <w:bottom w:val="none" w:sz="0" w:space="0" w:color="auto"/>
            <w:right w:val="none" w:sz="0" w:space="0" w:color="auto"/>
          </w:divBdr>
        </w:div>
        <w:div w:id="1434592090">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1604167">
      <w:bodyDiv w:val="1"/>
      <w:marLeft w:val="0"/>
      <w:marRight w:val="0"/>
      <w:marTop w:val="0"/>
      <w:marBottom w:val="0"/>
      <w:divBdr>
        <w:top w:val="none" w:sz="0" w:space="0" w:color="auto"/>
        <w:left w:val="none" w:sz="0" w:space="0" w:color="auto"/>
        <w:bottom w:val="none" w:sz="0" w:space="0" w:color="auto"/>
        <w:right w:val="none" w:sz="0" w:space="0" w:color="auto"/>
      </w:divBdr>
      <w:divsChild>
        <w:div w:id="1000423695">
          <w:marLeft w:val="0"/>
          <w:marRight w:val="0"/>
          <w:marTop w:val="0"/>
          <w:marBottom w:val="0"/>
          <w:divBdr>
            <w:top w:val="none" w:sz="0" w:space="0" w:color="auto"/>
            <w:left w:val="none" w:sz="0" w:space="0" w:color="auto"/>
            <w:bottom w:val="none" w:sz="0" w:space="0" w:color="auto"/>
            <w:right w:val="none" w:sz="0" w:space="0" w:color="auto"/>
          </w:divBdr>
        </w:div>
        <w:div w:id="2084251203">
          <w:marLeft w:val="0"/>
          <w:marRight w:val="0"/>
          <w:marTop w:val="0"/>
          <w:marBottom w:val="0"/>
          <w:divBdr>
            <w:top w:val="none" w:sz="0" w:space="0" w:color="auto"/>
            <w:left w:val="none" w:sz="0" w:space="0" w:color="auto"/>
            <w:bottom w:val="none" w:sz="0" w:space="0" w:color="auto"/>
            <w:right w:val="none" w:sz="0" w:space="0" w:color="auto"/>
          </w:divBdr>
        </w:div>
        <w:div w:id="2108303269">
          <w:marLeft w:val="0"/>
          <w:marRight w:val="0"/>
          <w:marTop w:val="0"/>
          <w:marBottom w:val="0"/>
          <w:divBdr>
            <w:top w:val="none" w:sz="0" w:space="0" w:color="auto"/>
            <w:left w:val="none" w:sz="0" w:space="0" w:color="auto"/>
            <w:bottom w:val="none" w:sz="0" w:space="0" w:color="auto"/>
            <w:right w:val="none" w:sz="0" w:space="0" w:color="auto"/>
          </w:divBdr>
        </w:div>
        <w:div w:id="118377666">
          <w:marLeft w:val="0"/>
          <w:marRight w:val="0"/>
          <w:marTop w:val="0"/>
          <w:marBottom w:val="0"/>
          <w:divBdr>
            <w:top w:val="none" w:sz="0" w:space="0" w:color="auto"/>
            <w:left w:val="none" w:sz="0" w:space="0" w:color="auto"/>
            <w:bottom w:val="none" w:sz="0" w:space="0" w:color="auto"/>
            <w:right w:val="none" w:sz="0" w:space="0" w:color="auto"/>
          </w:divBdr>
        </w:div>
      </w:divsChild>
    </w:div>
    <w:div w:id="1543205559">
      <w:bodyDiv w:val="1"/>
      <w:marLeft w:val="0"/>
      <w:marRight w:val="0"/>
      <w:marTop w:val="0"/>
      <w:marBottom w:val="0"/>
      <w:divBdr>
        <w:top w:val="none" w:sz="0" w:space="0" w:color="auto"/>
        <w:left w:val="none" w:sz="0" w:space="0" w:color="auto"/>
        <w:bottom w:val="none" w:sz="0" w:space="0" w:color="auto"/>
        <w:right w:val="none" w:sz="0" w:space="0" w:color="auto"/>
      </w:divBdr>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2981652">
      <w:bodyDiv w:val="1"/>
      <w:marLeft w:val="0"/>
      <w:marRight w:val="0"/>
      <w:marTop w:val="0"/>
      <w:marBottom w:val="0"/>
      <w:divBdr>
        <w:top w:val="none" w:sz="0" w:space="0" w:color="auto"/>
        <w:left w:val="none" w:sz="0" w:space="0" w:color="auto"/>
        <w:bottom w:val="none" w:sz="0" w:space="0" w:color="auto"/>
        <w:right w:val="none" w:sz="0" w:space="0" w:color="auto"/>
      </w:divBdr>
      <w:divsChild>
        <w:div w:id="1848902239">
          <w:marLeft w:val="533"/>
          <w:marRight w:val="0"/>
          <w:marTop w:val="24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70378173">
      <w:bodyDiv w:val="1"/>
      <w:marLeft w:val="0"/>
      <w:marRight w:val="0"/>
      <w:marTop w:val="0"/>
      <w:marBottom w:val="0"/>
      <w:divBdr>
        <w:top w:val="none" w:sz="0" w:space="0" w:color="auto"/>
        <w:left w:val="none" w:sz="0" w:space="0" w:color="auto"/>
        <w:bottom w:val="none" w:sz="0" w:space="0" w:color="auto"/>
        <w:right w:val="none" w:sz="0" w:space="0" w:color="auto"/>
      </w:divBdr>
      <w:divsChild>
        <w:div w:id="1342780059">
          <w:marLeft w:val="734"/>
          <w:marRight w:val="0"/>
          <w:marTop w:val="8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1189A5-B49B-49D0-A48F-9C1513CF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11239</TotalTime>
  <Pages>2</Pages>
  <Words>1097</Words>
  <Characters>5494</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QCOM</dc:creator>
  <cp:keywords/>
  <cp:lastModifiedBy>Linhai He (QC)</cp:lastModifiedBy>
  <cp:revision>1385</cp:revision>
  <cp:lastPrinted>2019-02-06T01:41:00Z</cp:lastPrinted>
  <dcterms:created xsi:type="dcterms:W3CDTF">2020-08-02T04:00:00Z</dcterms:created>
  <dcterms:modified xsi:type="dcterms:W3CDTF">2021-03-31T23:16:00Z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